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framePr w:hSpace="180" w:vSpace="180" w:wrap="around" w:vAnchor="margin" w:hAnchor="margin" w:y="1" w:anchorLock="1"/>
        <w:jc w:val="left"/>
        <w:textAlignment w:val="center"/>
        <w:rPr>
          <w:rFonts w:ascii="Times New Roman" w:hAnsi="Times New Roman" w:eastAsia="黑体"/>
          <w:color w:val="auto"/>
          <w:kern w:val="0"/>
          <w:szCs w:val="21"/>
        </w:rPr>
      </w:pPr>
      <w:r>
        <w:rPr>
          <w:rFonts w:ascii="Times New Roman" w:hAnsi="Times New Roman" w:eastAsia="黑体"/>
          <w:color w:val="auto"/>
          <w:kern w:val="0"/>
          <w:szCs w:val="21"/>
        </w:rPr>
        <w:t>ICS 59.140.35</w:t>
      </w:r>
    </w:p>
    <w:tbl>
      <w:tblPr>
        <w:tblStyle w:val="9"/>
        <w:tblW w:w="0" w:type="auto"/>
        <w:tblInd w:w="-14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framePr w:hSpace="180" w:vSpace="180" w:wrap="around" w:vAnchor="margin" w:hAnchor="margin" w:y="1" w:anchorLock="1"/>
              <w:jc w:val="left"/>
              <w:textAlignment w:val="center"/>
              <w:rPr>
                <w:rFonts w:ascii="Times New Roman" w:hAnsi="Times New Roman" w:eastAsia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/>
                <w:color w:val="auto"/>
                <w:kern w:val="0"/>
                <w:szCs w:val="21"/>
              </w:rPr>
              <w:t>CCS Y</w:t>
            </w:r>
            <w:r>
              <w:rPr>
                <w:rFonts w:ascii="Times New Roman" w:hAnsi="Times New Roman" w:eastAsia="黑体"/>
                <w:color w:val="auto"/>
                <w:kern w:val="0"/>
                <w:szCs w:val="21"/>
              </w:rPr>
              <w:t xml:space="preserve"> </w:t>
            </w:r>
            <w:r>
              <w:rPr>
                <w:rFonts w:ascii="黑体" w:hAnsi="Times New Roman" w:eastAsia="黑体"/>
                <w:color w:val="auto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0</wp:posOffset>
                      </wp:positionV>
                      <wp:extent cx="866775" cy="198120"/>
                      <wp:effectExtent l="0" t="0" r="0" b="0"/>
                      <wp:wrapNone/>
                      <wp:docPr id="21" name="BAH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775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BAH" o:spid="_x0000_s1026" o:spt="1" style="position:absolute;left:0pt;margin-left:-5.25pt;margin-top:0pt;height:15.6pt;width:68.25pt;z-index:-251651072;mso-width-relative:page;mso-height-relative:page;" fillcolor="#FFFFFF" filled="t" stroked="f" coordsize="21600,21600" o:gfxdata="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MiuL+zVAAAABwEAAA8AAAAAAAAAAQAgAAAA&#10;IgAAAGRycy9kb3ducmV2LnhtbFBLAQIUABQAAAAIAIdO4kAkGr0fDgIAACEEAAAOAAAAAAAAAAEA&#10;IAAAACQBAABkcnMvZTJvRG9jLnhtbFBLBQYAAAAABgAGAFkBAACkBQAAAAA=&#10;">
                      <v:fill on="t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Times New Roman" w:hAnsi="Times New Roman" w:eastAsia="黑体"/>
                <w:color w:val="auto"/>
                <w:kern w:val="0"/>
                <w:szCs w:val="21"/>
              </w:rPr>
              <w:t>48</w:t>
            </w:r>
          </w:p>
        </w:tc>
      </w:tr>
    </w:tbl>
    <w:p>
      <w:pPr>
        <w:framePr w:w="2546" w:h="1389" w:hRule="exact" w:hSpace="181" w:vSpace="181" w:wrap="around" w:vAnchor="margin" w:hAnchor="margin" w:x="6522" w:y="398" w:anchorLock="1"/>
        <w:widowControl/>
        <w:shd w:val="solid" w:color="FFFFFF" w:fill="FFFFFF"/>
        <w:spacing w:line="0" w:lineRule="atLeast"/>
        <w:jc w:val="right"/>
        <w:rPr>
          <w:rFonts w:ascii="Times New Roman" w:hAnsi="Times New Roman"/>
          <w:b/>
          <w:color w:val="auto"/>
          <w:w w:val="170"/>
          <w:kern w:val="0"/>
          <w:sz w:val="96"/>
          <w:szCs w:val="96"/>
        </w:rPr>
      </w:pPr>
      <w:r>
        <w:rPr>
          <w:rFonts w:ascii="Times New Roman" w:hAnsi="Times New Roman"/>
          <w:b/>
          <w:color w:val="auto"/>
          <w:w w:val="170"/>
          <w:kern w:val="0"/>
          <w:sz w:val="96"/>
          <w:szCs w:val="96"/>
        </w:rPr>
        <w:fldChar w:fldCharType="begin">
          <w:ffData>
            <w:name w:val="c1"/>
            <w:enabled/>
            <w:calcOnExit w:val="0"/>
            <w:textInput>
              <w:default w:val="GH"/>
              <w:maxLength w:val="2"/>
            </w:textInput>
          </w:ffData>
        </w:fldChar>
      </w:r>
      <w:bookmarkStart w:id="0" w:name="c1"/>
      <w:r>
        <w:rPr>
          <w:rFonts w:ascii="Times New Roman" w:hAnsi="Times New Roman"/>
          <w:b/>
          <w:color w:val="auto"/>
          <w:w w:val="170"/>
          <w:kern w:val="0"/>
          <w:sz w:val="96"/>
          <w:szCs w:val="96"/>
        </w:rPr>
        <w:instrText xml:space="preserve"> FORMTEXT </w:instrText>
      </w:r>
      <w:r>
        <w:rPr>
          <w:rFonts w:ascii="Times New Roman" w:hAnsi="Times New Roman"/>
          <w:b/>
          <w:color w:val="auto"/>
          <w:w w:val="170"/>
          <w:kern w:val="0"/>
          <w:sz w:val="96"/>
          <w:szCs w:val="96"/>
        </w:rPr>
        <w:fldChar w:fldCharType="separate"/>
      </w:r>
      <w:r>
        <w:rPr>
          <w:rFonts w:ascii="Times New Roman" w:hAnsi="Times New Roman"/>
          <w:b/>
          <w:color w:val="auto"/>
          <w:w w:val="170"/>
          <w:kern w:val="0"/>
          <w:sz w:val="96"/>
          <w:szCs w:val="96"/>
        </w:rPr>
        <w:t>GH</w:t>
      </w:r>
      <w:r>
        <w:rPr>
          <w:rFonts w:ascii="Times New Roman" w:hAnsi="Times New Roman"/>
          <w:b/>
          <w:color w:val="auto"/>
          <w:w w:val="170"/>
          <w:kern w:val="0"/>
          <w:sz w:val="96"/>
          <w:szCs w:val="96"/>
        </w:rPr>
        <w:fldChar w:fldCharType="end"/>
      </w:r>
      <w:bookmarkEnd w:id="0"/>
    </w:p>
    <w:p>
      <w:pPr>
        <w:framePr w:hSpace="181" w:vSpace="181" w:wrap="around" w:vAnchor="page" w:hAnchor="page" w:x="1419" w:y="2286" w:anchorLock="1"/>
        <w:widowControl/>
        <w:spacing w:line="0" w:lineRule="atLeast"/>
        <w:jc w:val="distribute"/>
        <w:rPr>
          <w:rFonts w:ascii="Times New Roman" w:hAnsi="Times New Roman" w:eastAsia="黑体"/>
          <w:color w:val="auto"/>
          <w:spacing w:val="-40"/>
          <w:kern w:val="0"/>
          <w:sz w:val="48"/>
          <w:szCs w:val="52"/>
        </w:rPr>
      </w:pPr>
      <w:r>
        <w:rPr>
          <w:rFonts w:ascii="Times New Roman" w:hAnsi="Times New Roman" w:eastAsia="黑体"/>
          <w:color w:val="auto"/>
          <w:spacing w:val="-40"/>
          <w:kern w:val="0"/>
          <w:sz w:val="48"/>
          <w:szCs w:val="52"/>
        </w:rPr>
        <w:t>中华人民共和国</w:t>
      </w:r>
      <w:r>
        <w:rPr>
          <w:rFonts w:ascii="Times New Roman" w:hAnsi="Times New Roman" w:eastAsia="黑体"/>
          <w:color w:val="auto"/>
          <w:spacing w:val="-40"/>
          <w:kern w:val="0"/>
          <w:sz w:val="48"/>
          <w:szCs w:val="52"/>
        </w:rPr>
        <w:fldChar w:fldCharType="begin">
          <w:ffData>
            <w:name w:val="c2"/>
            <w:enabled/>
            <w:calcOnExit w:val="0"/>
            <w:textInput>
              <w:default w:val="供销合作"/>
            </w:textInput>
          </w:ffData>
        </w:fldChar>
      </w:r>
      <w:bookmarkStart w:id="1" w:name="c2"/>
      <w:r>
        <w:rPr>
          <w:rFonts w:ascii="Times New Roman" w:hAnsi="Times New Roman" w:eastAsia="黑体"/>
          <w:color w:val="auto"/>
          <w:spacing w:val="-40"/>
          <w:kern w:val="0"/>
          <w:sz w:val="48"/>
          <w:szCs w:val="52"/>
        </w:rPr>
        <w:instrText xml:space="preserve"> FORMTEXT </w:instrText>
      </w:r>
      <w:r>
        <w:rPr>
          <w:rFonts w:ascii="Times New Roman" w:hAnsi="Times New Roman" w:eastAsia="黑体"/>
          <w:color w:val="auto"/>
          <w:spacing w:val="-40"/>
          <w:kern w:val="0"/>
          <w:sz w:val="48"/>
          <w:szCs w:val="52"/>
        </w:rPr>
        <w:fldChar w:fldCharType="separate"/>
      </w:r>
      <w:r>
        <w:rPr>
          <w:rFonts w:ascii="Times New Roman" w:hAnsi="Times New Roman" w:eastAsia="黑体"/>
          <w:color w:val="auto"/>
          <w:spacing w:val="-40"/>
          <w:kern w:val="0"/>
          <w:sz w:val="48"/>
          <w:szCs w:val="52"/>
        </w:rPr>
        <w:t>供销合作</w:t>
      </w:r>
      <w:r>
        <w:rPr>
          <w:rFonts w:ascii="Times New Roman" w:hAnsi="Times New Roman" w:eastAsia="黑体"/>
          <w:color w:val="auto"/>
          <w:spacing w:val="-40"/>
          <w:kern w:val="0"/>
          <w:sz w:val="48"/>
          <w:szCs w:val="52"/>
        </w:rPr>
        <w:fldChar w:fldCharType="end"/>
      </w:r>
      <w:bookmarkEnd w:id="1"/>
      <w:r>
        <w:rPr>
          <w:rFonts w:ascii="Times New Roman" w:hAnsi="Times New Roman" w:eastAsia="黑体"/>
          <w:color w:val="auto"/>
          <w:spacing w:val="-40"/>
          <w:kern w:val="0"/>
          <w:sz w:val="48"/>
          <w:szCs w:val="52"/>
        </w:rPr>
        <w:t>行业标准</w:t>
      </w:r>
    </w:p>
    <w:p>
      <w:pPr>
        <w:framePr w:w="9140" w:h="1242" w:hRule="exact" w:hSpace="284" w:wrap="around" w:vAnchor="page" w:hAnchor="page" w:x="1645" w:y="2910" w:anchorLock="1"/>
        <w:widowControl/>
        <w:spacing w:before="357" w:line="280" w:lineRule="exact"/>
        <w:jc w:val="right"/>
        <w:rPr>
          <w:rFonts w:ascii="Times New Roman" w:hAnsi="Times New Roman" w:eastAsia="黑体"/>
          <w:color w:val="auto"/>
          <w:kern w:val="0"/>
          <w:sz w:val="28"/>
          <w:szCs w:val="28"/>
          <w:lang w:val="fr-FR"/>
        </w:rPr>
      </w:pPr>
      <w:r>
        <w:rPr>
          <w:rFonts w:ascii="Times New Roman" w:hAnsi="Times New Roman" w:eastAsia="黑体"/>
          <w:color w:val="auto"/>
          <w:kern w:val="0"/>
          <w:sz w:val="28"/>
          <w:szCs w:val="28"/>
        </w:rPr>
        <w:fldChar w:fldCharType="begin">
          <w:ffData>
            <w:name w:val="StdNo0"/>
            <w:enabled/>
            <w:calcOnExit w:val="0"/>
            <w:textInput>
              <w:default w:val="GH"/>
              <w:maxLength w:val="2"/>
            </w:textInput>
          </w:ffData>
        </w:fldChar>
      </w:r>
      <w:bookmarkStart w:id="2" w:name="StdNo0"/>
      <w:r>
        <w:rPr>
          <w:rFonts w:ascii="Times New Roman" w:hAnsi="Times New Roman" w:eastAsia="黑体"/>
          <w:color w:val="auto"/>
          <w:kern w:val="0"/>
          <w:sz w:val="28"/>
          <w:szCs w:val="28"/>
          <w:lang w:val="fr-FR"/>
        </w:rPr>
        <w:instrText xml:space="preserve"> FORMTEXT </w:instrText>
      </w:r>
      <w:r>
        <w:rPr>
          <w:rFonts w:ascii="Times New Roman" w:hAnsi="Times New Roman" w:eastAsia="黑体"/>
          <w:color w:val="auto"/>
          <w:kern w:val="0"/>
          <w:sz w:val="28"/>
          <w:szCs w:val="28"/>
        </w:rPr>
        <w:fldChar w:fldCharType="separate"/>
      </w:r>
      <w:r>
        <w:rPr>
          <w:rFonts w:ascii="Times New Roman" w:hAnsi="Times New Roman" w:eastAsia="黑体"/>
          <w:color w:val="auto"/>
          <w:kern w:val="0"/>
          <w:sz w:val="28"/>
          <w:szCs w:val="28"/>
          <w:lang w:val="fr-FR"/>
        </w:rPr>
        <w:t>GH</w:t>
      </w:r>
      <w:r>
        <w:rPr>
          <w:rFonts w:ascii="Times New Roman" w:hAnsi="Times New Roman" w:eastAsia="黑体"/>
          <w:color w:val="auto"/>
          <w:kern w:val="0"/>
          <w:sz w:val="28"/>
          <w:szCs w:val="28"/>
        </w:rPr>
        <w:fldChar w:fldCharType="end"/>
      </w:r>
      <w:bookmarkEnd w:id="2"/>
      <w:r>
        <w:rPr>
          <w:rFonts w:ascii="Times New Roman" w:hAnsi="Times New Roman" w:eastAsia="黑体"/>
          <w:color w:val="auto"/>
          <w:kern w:val="0"/>
          <w:sz w:val="28"/>
          <w:szCs w:val="28"/>
          <w:lang w:val="fr-FR"/>
        </w:rPr>
        <w:t xml:space="preserve">/T </w:t>
      </w:r>
      <w:r>
        <w:rPr>
          <w:rFonts w:hint="eastAsia" w:ascii="Times New Roman" w:hAnsi="Times New Roman" w:eastAsia="黑体"/>
          <w:color w:val="auto"/>
          <w:kern w:val="0"/>
          <w:sz w:val="28"/>
          <w:szCs w:val="28"/>
        </w:rPr>
        <w:t>1</w:t>
      </w:r>
      <w:r>
        <w:rPr>
          <w:rFonts w:ascii="Times New Roman" w:hAnsi="Times New Roman" w:eastAsia="黑体"/>
          <w:color w:val="auto"/>
          <w:kern w:val="0"/>
          <w:sz w:val="28"/>
          <w:szCs w:val="28"/>
        </w:rPr>
        <w:t>254</w:t>
      </w:r>
      <w:r>
        <w:rPr>
          <w:rFonts w:ascii="Times New Roman" w:hAnsi="Times New Roman" w:eastAsia="黑体"/>
          <w:color w:val="auto"/>
          <w:kern w:val="0"/>
          <w:sz w:val="28"/>
          <w:szCs w:val="28"/>
          <w:lang w:val="fr-FR"/>
        </w:rPr>
        <w:t>—</w:t>
      </w:r>
      <w:r>
        <w:rPr>
          <w:rFonts w:hint="eastAsia" w:ascii="Times New Roman" w:hAnsi="Times New Roman" w:eastAsia="黑体"/>
          <w:color w:val="auto"/>
          <w:kern w:val="0"/>
          <w:sz w:val="28"/>
          <w:szCs w:val="28"/>
          <w:lang w:val="fr-FR"/>
        </w:rPr>
        <w:t>20</w:t>
      </w:r>
      <w:r>
        <w:rPr>
          <w:rFonts w:ascii="Times New Roman" w:hAnsi="Times New Roman" w:eastAsia="黑体"/>
          <w:color w:val="auto"/>
          <w:kern w:val="0"/>
          <w:sz w:val="28"/>
          <w:szCs w:val="28"/>
          <w:lang w:val="fr-FR"/>
        </w:rPr>
        <w:t>19</w:t>
      </w:r>
    </w:p>
    <w:tbl>
      <w:tblPr>
        <w:tblStyle w:val="9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framePr w:w="9140" w:h="1242" w:hRule="exact" w:hSpace="284" w:wrap="around" w:vAnchor="page" w:hAnchor="page" w:x="1645" w:y="2910" w:anchorLock="1"/>
              <w:widowControl/>
              <w:spacing w:before="57" w:line="280" w:lineRule="exact"/>
              <w:jc w:val="right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宋体" w:hAnsi="Times New Roman"/>
                <w:color w:val="auto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4734560</wp:posOffset>
                      </wp:positionH>
                      <wp:positionV relativeFrom="paragraph">
                        <wp:posOffset>34290</wp:posOffset>
                      </wp:positionV>
                      <wp:extent cx="1143000" cy="228600"/>
                      <wp:effectExtent l="0" t="0" r="0" b="0"/>
                      <wp:wrapNone/>
                      <wp:docPr id="20" name="D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T" o:spid="_x0000_s1026" o:spt="1" style="position:absolute;left:0pt;margin-left:372.8pt;margin-top:2.7pt;height:18pt;width:90pt;z-index:-251654144;mso-width-relative:page;mso-height-relative:page;" fillcolor="#FFFFFF" filled="t" stroked="f" coordsize="21600,21600" o:gfxdata="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HmDyy9YAAAAIAQAADwAAAAAAAAABACAAAAAiAAAA&#10;ZHJzL2Rvd25yZXYueG1sUEsBAhQAFAAAAAgAh07iQEvYguYJAgAAIQQAAA4AAAAAAAAAAQAgAAAA&#10;JQEAAGRycy9lMm9Eb2MueG1sUEsFBgAAAAAGAAYAWQEAAKAFAAAAAA==&#10;">
                      <v:fill on="t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fldChar w:fldCharType="begin">
                <w:ffData>
                  <w:name w:val="DT"/>
                  <w:enabled/>
                  <w:calcOnExit w:val="0"/>
                  <w:textInput/>
                </w:ffData>
              </w:fldChar>
            </w:r>
            <w:bookmarkStart w:id="3" w:name="DT"/>
            <w:r>
              <w:rPr>
                <w:rFonts w:ascii="Times New Roman" w:hAnsi="Times New Roman"/>
                <w:color w:val="auto"/>
                <w:kern w:val="0"/>
                <w:szCs w:val="21"/>
              </w:rPr>
              <w:instrText xml:space="preserve"> FORMTEXT </w:instrTex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fldChar w:fldCharType="separate"/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>     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fldChar w:fldCharType="end"/>
            </w:r>
            <w:bookmarkEnd w:id="3"/>
          </w:p>
        </w:tc>
      </w:tr>
    </w:tbl>
    <w:p>
      <w:pPr>
        <w:framePr w:w="9140" w:h="1242" w:hRule="exact" w:hSpace="284" w:wrap="around" w:vAnchor="page" w:hAnchor="page" w:x="1645" w:y="2910" w:anchorLock="1"/>
        <w:widowControl/>
        <w:spacing w:before="357" w:line="280" w:lineRule="exact"/>
        <w:jc w:val="right"/>
        <w:rPr>
          <w:rFonts w:ascii="Times New Roman" w:hAnsi="Times New Roman" w:eastAsia="黑体"/>
          <w:color w:val="auto"/>
          <w:kern w:val="0"/>
          <w:sz w:val="28"/>
          <w:szCs w:val="28"/>
        </w:rPr>
      </w:pPr>
    </w:p>
    <w:p>
      <w:pPr>
        <w:framePr w:w="9140" w:h="1242" w:hRule="exact" w:hSpace="284" w:wrap="around" w:vAnchor="page" w:hAnchor="page" w:x="1645" w:y="2910" w:anchorLock="1"/>
        <w:widowControl/>
        <w:spacing w:before="357" w:line="280" w:lineRule="exact"/>
        <w:jc w:val="right"/>
        <w:rPr>
          <w:rFonts w:ascii="Times New Roman" w:hAnsi="Times New Roman" w:eastAsia="黑体"/>
          <w:color w:val="auto"/>
          <w:kern w:val="0"/>
          <w:sz w:val="28"/>
          <w:szCs w:val="28"/>
        </w:rPr>
      </w:pPr>
    </w:p>
    <w:p>
      <w:pPr>
        <w:framePr w:w="9639" w:h="6917" w:hRule="exact" w:wrap="around" w:vAnchor="page" w:hAnchor="page" w:xAlign="center" w:y="6408" w:anchorLock="1"/>
        <w:spacing w:line="680" w:lineRule="exact"/>
        <w:jc w:val="center"/>
        <w:textAlignment w:val="center"/>
        <w:rPr>
          <w:rFonts w:ascii="Times New Roman" w:hAnsi="Times New Roman" w:eastAsia="黑体"/>
          <w:color w:val="auto"/>
          <w:kern w:val="0"/>
          <w:sz w:val="52"/>
          <w:szCs w:val="20"/>
        </w:rPr>
      </w:pPr>
      <w:r>
        <w:rPr>
          <w:rFonts w:hint="eastAsia" w:ascii="Times New Roman" w:hAnsi="Times New Roman" w:eastAsia="黑体"/>
          <w:color w:val="auto"/>
          <w:kern w:val="0"/>
          <w:sz w:val="52"/>
          <w:szCs w:val="20"/>
        </w:rPr>
        <w:t>獭兔皮褥子</w:t>
      </w:r>
    </w:p>
    <w:p>
      <w:pPr>
        <w:framePr w:w="9639" w:h="6917" w:hRule="exact" w:wrap="around" w:vAnchor="page" w:hAnchor="page" w:xAlign="center" w:y="6408" w:anchorLock="1"/>
        <w:spacing w:before="370" w:line="400" w:lineRule="exact"/>
        <w:jc w:val="center"/>
        <w:textAlignment w:val="center"/>
        <w:rPr>
          <w:rFonts w:ascii="Times New Roman" w:hAnsi="Times New Roman" w:eastAsia="黑体"/>
          <w:color w:val="auto"/>
          <w:kern w:val="0"/>
          <w:sz w:val="28"/>
          <w:szCs w:val="28"/>
        </w:rPr>
      </w:pPr>
      <w:r>
        <w:rPr>
          <w:rFonts w:ascii="Times New Roman" w:hAnsi="Times New Roman" w:eastAsia="黑体"/>
          <w:color w:val="auto"/>
          <w:kern w:val="0"/>
          <w:sz w:val="28"/>
          <w:szCs w:val="28"/>
        </w:rPr>
        <w:t xml:space="preserve">Rex </w:t>
      </w:r>
      <w:r>
        <w:rPr>
          <w:rFonts w:hint="eastAsia" w:ascii="Times New Roman" w:hAnsi="Times New Roman" w:eastAsia="黑体"/>
          <w:color w:val="auto"/>
          <w:kern w:val="0"/>
          <w:sz w:val="28"/>
          <w:szCs w:val="28"/>
        </w:rPr>
        <w:t>p</w:t>
      </w:r>
      <w:r>
        <w:rPr>
          <w:rFonts w:ascii="Times New Roman" w:hAnsi="Times New Roman" w:eastAsia="黑体"/>
          <w:color w:val="auto"/>
          <w:kern w:val="0"/>
          <w:sz w:val="28"/>
          <w:szCs w:val="28"/>
        </w:rPr>
        <w:t>lates</w:t>
      </w:r>
    </w:p>
    <w:tbl>
      <w:tblPr>
        <w:tblStyle w:val="9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framePr w:w="9639" w:h="6917" w:hRule="exact" w:wrap="around" w:vAnchor="page" w:hAnchor="page" w:xAlign="center" w:y="6408" w:anchorLock="1"/>
              <w:spacing w:before="440" w:after="160"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24"/>
                <w:szCs w:val="28"/>
              </w:rPr>
            </w:pPr>
            <w:r>
              <w:rPr>
                <w:rFonts w:ascii="宋体" w:hAnsi="Times New Roman"/>
                <w:color w:val="auto"/>
                <w:kern w:val="0"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1" layoutInCell="1" allowOverlap="1">
                      <wp:simplePos x="0" y="0"/>
                      <wp:positionH relativeFrom="column">
                        <wp:posOffset>2200910</wp:posOffset>
                      </wp:positionH>
                      <wp:positionV relativeFrom="paragraph">
                        <wp:posOffset>573405</wp:posOffset>
                      </wp:positionV>
                      <wp:extent cx="1905000" cy="254000"/>
                      <wp:effectExtent l="0" t="0" r="0" b="0"/>
                      <wp:wrapNone/>
                      <wp:docPr id="19" name="RQ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Q" o:spid="_x0000_s1026" o:spt="1" style="position:absolute;left:0pt;margin-left:173.3pt;margin-top:45.15pt;height:20pt;width:150pt;z-index:-251652096;mso-width-relative:page;mso-height-relative:page;" fillcolor="#FFFFFF" filled="t" stroked="f" coordsize="21600,21600" o:gfxdata="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Fia6S1QAAAAoBAAAPAAAAAAAAAAEAIAAAACIAAABk&#10;cnMvZG93bnJldi54bWxQSwECFAAUAAAACACHTuJASAqFOwkCAAAhBAAADgAAAAAAAAABACAAAAAk&#10;AQAAZHJzL2Uyb0RvYy54bWxQSwUGAAAAAAYABgBZAQAAnwUAAAAA&#10;">
                      <v:fill on="t" focussize="0,0"/>
                      <v:stroke on="f"/>
                      <v:imagedata o:title=""/>
                      <o:lock v:ext="edit" aspectratio="f"/>
                      <w10:anchorlock/>
                    </v:rect>
                  </w:pict>
                </mc:Fallback>
              </mc:AlternateContent>
            </w:r>
            <w:r>
              <w:rPr>
                <w:rFonts w:ascii="宋体" w:hAnsi="Times New Roman"/>
                <w:color w:val="auto"/>
                <w:kern w:val="0"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>
                      <wp:simplePos x="0" y="0"/>
                      <wp:positionH relativeFrom="column">
                        <wp:posOffset>2454910</wp:posOffset>
                      </wp:positionH>
                      <wp:positionV relativeFrom="paragraph">
                        <wp:posOffset>255905</wp:posOffset>
                      </wp:positionV>
                      <wp:extent cx="1270000" cy="304800"/>
                      <wp:effectExtent l="0" t="0" r="0" b="0"/>
                      <wp:wrapNone/>
                      <wp:docPr id="18" name="LB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LB" o:spid="_x0000_s1026" o:spt="1" style="position:absolute;left:0pt;margin-left:193.3pt;margin-top:20.15pt;height:24pt;width:100pt;z-index:-251653120;mso-width-relative:page;mso-height-relative:page;" fillcolor="#FFFFFF" filled="t" stroked="f" coordsize="21600,21600" o:gfxdata="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A+GL5dYAAAAJAQAADwAAAAAAAAABACAAAAAiAAAA&#10;ZHJzL2Rvd25yZXYueG1sUEsBAhQAFAAAAAgAh07iQKsS7aMJAgAAIQQAAA4AAAAAAAAAAQAgAAAA&#10;JQEAAGRycy9lMm9Eb2MueG1sUEsFBgAAAAAGAAYAWQEAAKAFAAAAAA==&#10;">
                      <v:fill on="t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</w:tc>
      </w:tr>
    </w:tbl>
    <w:p>
      <w:pPr>
        <w:framePr w:w="3997" w:h="471" w:hRule="exact" w:vSpace="181" w:wrap="around" w:vAnchor="page" w:hAnchor="page" w:x="1478" w:y="14113" w:anchorLock="1"/>
        <w:widowControl/>
        <w:rPr>
          <w:rFonts w:ascii="Times New Roman" w:hAnsi="Times New Roman" w:eastAsia="黑体"/>
          <w:color w:val="auto"/>
          <w:kern w:val="0"/>
          <w:sz w:val="28"/>
          <w:szCs w:val="20"/>
        </w:rPr>
      </w:pPr>
      <w:r>
        <w:rPr>
          <w:rFonts w:hint="eastAsia" w:ascii="Times New Roman" w:hAnsi="Times New Roman" w:eastAsia="黑体"/>
          <w:color w:val="auto"/>
          <w:kern w:val="0"/>
          <w:sz w:val="28"/>
          <w:szCs w:val="20"/>
        </w:rPr>
        <w:t>20</w:t>
      </w:r>
      <w:r>
        <w:rPr>
          <w:rFonts w:ascii="Times New Roman" w:hAnsi="Times New Roman" w:eastAsia="黑体"/>
          <w:color w:val="auto"/>
          <w:kern w:val="0"/>
          <w:sz w:val="28"/>
          <w:szCs w:val="20"/>
        </w:rPr>
        <w:t xml:space="preserve">19- </w:t>
      </w:r>
      <w:r>
        <w:rPr>
          <w:rFonts w:hint="eastAsia" w:ascii="Times New Roman" w:hAnsi="Times New Roman" w:eastAsia="黑体"/>
          <w:color w:val="auto"/>
          <w:kern w:val="0"/>
          <w:sz w:val="28"/>
          <w:szCs w:val="20"/>
        </w:rPr>
        <w:t>0</w:t>
      </w:r>
      <w:r>
        <w:rPr>
          <w:rFonts w:ascii="Times New Roman" w:hAnsi="Times New Roman" w:eastAsia="黑体"/>
          <w:color w:val="auto"/>
          <w:kern w:val="0"/>
          <w:sz w:val="28"/>
          <w:szCs w:val="20"/>
        </w:rPr>
        <w:t>5 - 21发布</w:t>
      </w:r>
      <w:r>
        <w:rPr>
          <w:rFonts w:ascii="Times New Roman" w:hAnsi="Times New Roman" w:eastAsia="黑体"/>
          <w:color w:val="auto"/>
          <w:kern w:val="0"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-635</wp:posOffset>
                </wp:positionH>
                <wp:positionV relativeFrom="page">
                  <wp:posOffset>9251315</wp:posOffset>
                </wp:positionV>
                <wp:extent cx="6120130" cy="0"/>
                <wp:effectExtent l="0" t="0" r="0" b="0"/>
                <wp:wrapNone/>
                <wp:docPr id="17" name="Lin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0" o:spid="_x0000_s1026" o:spt="20" style="position:absolute;left:0pt;margin-left:-0.05pt;margin-top:728.45pt;height:0pt;width:481.9pt;mso-position-vertical-relative:page;z-index:251659264;mso-width-relative:page;mso-height-relative:page;" filled="f" stroked="t" coordsize="21600,21600" o:gfxdata="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jLS/z1wAAAAsBAAAPAAAAAAAAAAEAIAAAACIAAABkcnMv&#10;ZG93bnJldi54bWxQSwECFAAUAAAACACHTuJAOgAHB8sBAAChAwAADgAAAAAAAAABACAAAAAmAQAA&#10;ZHJzL2Uyb0RvYy54bWxQSwUGAAAAAAYABgBZAQAAYwUAAAAA&#10;">
                <v:fill on="f" focussize="0,0"/>
                <v:stroke color="#000000" joinstyle="round"/>
                <v:imagedata o:title=""/>
                <o:lock v:ext="edit" aspectratio="f"/>
                <w10:anchorlock/>
              </v:line>
            </w:pict>
          </mc:Fallback>
        </mc:AlternateContent>
      </w:r>
    </w:p>
    <w:p>
      <w:pPr>
        <w:framePr w:w="3997" w:h="471" w:hRule="exact" w:vSpace="181" w:wrap="around" w:vAnchor="page" w:hAnchor="page" w:x="7902" w:y="14101" w:anchorLock="1"/>
        <w:widowControl/>
        <w:ind w:firstLine="980" w:firstLineChars="350"/>
        <w:jc w:val="left"/>
        <w:rPr>
          <w:rFonts w:ascii="Times New Roman" w:hAnsi="Times New Roman" w:eastAsia="黑体"/>
          <w:color w:val="auto"/>
          <w:kern w:val="0"/>
          <w:sz w:val="28"/>
          <w:szCs w:val="20"/>
        </w:rPr>
      </w:pPr>
      <w:r>
        <w:rPr>
          <w:rFonts w:hint="eastAsia" w:ascii="Times New Roman" w:hAnsi="Times New Roman" w:eastAsia="黑体"/>
          <w:color w:val="auto"/>
          <w:kern w:val="0"/>
          <w:sz w:val="28"/>
          <w:szCs w:val="20"/>
        </w:rPr>
        <w:t>20</w:t>
      </w:r>
      <w:r>
        <w:rPr>
          <w:rFonts w:ascii="Times New Roman" w:hAnsi="Times New Roman" w:eastAsia="黑体"/>
          <w:color w:val="auto"/>
          <w:kern w:val="0"/>
          <w:sz w:val="28"/>
          <w:szCs w:val="20"/>
        </w:rPr>
        <w:t xml:space="preserve">19- 12 - </w:t>
      </w:r>
      <w:r>
        <w:rPr>
          <w:rFonts w:hint="eastAsia" w:ascii="Times New Roman" w:hAnsi="Times New Roman" w:eastAsia="黑体"/>
          <w:color w:val="auto"/>
          <w:kern w:val="0"/>
          <w:sz w:val="28"/>
          <w:szCs w:val="20"/>
        </w:rPr>
        <w:t>01</w:t>
      </w:r>
      <w:r>
        <w:rPr>
          <w:rFonts w:ascii="Times New Roman" w:hAnsi="Times New Roman" w:eastAsia="黑体"/>
          <w:color w:val="auto"/>
          <w:kern w:val="0"/>
          <w:sz w:val="28"/>
          <w:szCs w:val="20"/>
        </w:rPr>
        <w:t>实施</w:t>
      </w:r>
    </w:p>
    <w:p>
      <w:pPr>
        <w:framePr w:w="7938" w:h="1134" w:hRule="exact" w:hSpace="125" w:vSpace="181" w:wrap="around" w:vAnchor="page" w:hAnchor="page" w:x="2150" w:y="15310" w:anchorLock="1"/>
        <w:widowControl/>
        <w:spacing w:line="0" w:lineRule="atLeast"/>
        <w:jc w:val="center"/>
        <w:rPr>
          <w:rFonts w:ascii="Times New Roman" w:hAnsi="Times New Roman" w:eastAsia="黑体"/>
          <w:color w:val="auto"/>
          <w:spacing w:val="20"/>
          <w:w w:val="135"/>
          <w:kern w:val="0"/>
          <w:sz w:val="28"/>
          <w:szCs w:val="20"/>
        </w:rPr>
      </w:pPr>
      <w:r>
        <w:rPr>
          <w:rFonts w:ascii="Times New Roman" w:hAnsi="Times New Roman" w:eastAsia="黑体"/>
          <w:color w:val="auto"/>
          <w:spacing w:val="20"/>
          <w:w w:val="135"/>
          <w:kern w:val="0"/>
          <w:sz w:val="28"/>
          <w:szCs w:val="20"/>
        </w:rPr>
        <w:fldChar w:fldCharType="begin">
          <w:ffData>
            <w:name w:val="fm"/>
            <w:enabled/>
            <w:calcOnExit w:val="0"/>
            <w:textInput>
              <w:default w:val="中华全国供销合作总社"/>
            </w:textInput>
          </w:ffData>
        </w:fldChar>
      </w:r>
      <w:bookmarkStart w:id="4" w:name="fm"/>
      <w:r>
        <w:rPr>
          <w:rFonts w:ascii="Times New Roman" w:hAnsi="Times New Roman" w:eastAsia="黑体"/>
          <w:color w:val="auto"/>
          <w:spacing w:val="20"/>
          <w:w w:val="135"/>
          <w:kern w:val="0"/>
          <w:sz w:val="28"/>
          <w:szCs w:val="20"/>
        </w:rPr>
        <w:instrText xml:space="preserve"> FORMTEXT </w:instrText>
      </w:r>
      <w:r>
        <w:rPr>
          <w:rFonts w:ascii="Times New Roman" w:hAnsi="Times New Roman" w:eastAsia="黑体"/>
          <w:color w:val="auto"/>
          <w:spacing w:val="20"/>
          <w:w w:val="135"/>
          <w:kern w:val="0"/>
          <w:sz w:val="28"/>
          <w:szCs w:val="20"/>
        </w:rPr>
        <w:fldChar w:fldCharType="separate"/>
      </w:r>
      <w:r>
        <w:rPr>
          <w:rFonts w:ascii="Times New Roman" w:hAnsi="Times New Roman" w:eastAsia="黑体"/>
          <w:color w:val="auto"/>
          <w:spacing w:val="20"/>
          <w:w w:val="135"/>
          <w:kern w:val="0"/>
          <w:sz w:val="28"/>
          <w:szCs w:val="20"/>
        </w:rPr>
        <w:t>中华全国供销合作总社</w:t>
      </w:r>
      <w:r>
        <w:rPr>
          <w:rFonts w:ascii="Times New Roman" w:hAnsi="Times New Roman" w:eastAsia="黑体"/>
          <w:color w:val="auto"/>
          <w:spacing w:val="20"/>
          <w:w w:val="135"/>
          <w:kern w:val="0"/>
          <w:sz w:val="28"/>
          <w:szCs w:val="20"/>
        </w:rPr>
        <w:fldChar w:fldCharType="end"/>
      </w:r>
      <w:bookmarkEnd w:id="4"/>
      <w:r>
        <w:rPr>
          <w:rFonts w:ascii="Times New Roman" w:hAnsi="Times New Roman" w:eastAsia="黑体"/>
          <w:color w:val="auto"/>
          <w:spacing w:val="20"/>
          <w:w w:val="135"/>
          <w:kern w:val="0"/>
          <w:sz w:val="28"/>
          <w:szCs w:val="20"/>
        </w:rPr>
        <w:t>   </w:t>
      </w:r>
      <w:r>
        <w:rPr>
          <w:rFonts w:ascii="Times New Roman" w:hAnsi="Times New Roman" w:eastAsia="黑体"/>
          <w:color w:val="auto"/>
          <w:spacing w:val="85"/>
          <w:kern w:val="0"/>
          <w:position w:val="3"/>
          <w:sz w:val="28"/>
          <w:szCs w:val="28"/>
        </w:rPr>
        <w:t>发布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rPr>
          <w:rFonts w:hint="eastAsia" w:ascii="Times New Roman" w:hAnsi="Times New Roman"/>
          <w:color w:val="auto"/>
          <w:kern w:val="0"/>
          <w:szCs w:val="20"/>
        </w:rPr>
        <w:sectPr>
          <w:pgSz w:w="11906" w:h="16838"/>
          <w:pgMar w:top="567" w:right="850" w:bottom="1134" w:left="1418" w:header="0" w:footer="0" w:gutter="0"/>
          <w:pgNumType w:start="1"/>
          <w:cols w:space="720" w:num="1"/>
          <w:docGrid w:type="lines" w:linePitch="312" w:charSpace="0"/>
        </w:sectPr>
      </w:pPr>
      <w:bookmarkStart w:id="10" w:name="_GoBack"/>
      <w:bookmarkEnd w:id="10"/>
      <w:r>
        <w:rPr>
          <w:rFonts w:ascii="宋体" w:hAnsi="Times New Roman"/>
          <w:color w:val="auto"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8891270</wp:posOffset>
                </wp:positionV>
                <wp:extent cx="6120130" cy="0"/>
                <wp:effectExtent l="0" t="0" r="0" b="0"/>
                <wp:wrapNone/>
                <wp:docPr id="16" name="Lin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1" o:spid="_x0000_s1026" o:spt="20" style="position:absolute;left:0pt;margin-left:1.25pt;margin-top:700.1pt;height:0pt;width:481.9pt;z-index:251661312;mso-width-relative:page;mso-height-relative:page;" filled="f" stroked="t" coordsize="21600,21600" o:gfxdata="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HB2q+bVAAAACwEAAA8AAAAAAAAAAQAgAAAAIgAAAGRycy9kb3du&#10;cmV2LnhtbFBLAQIUABQAAAAIAIdO4kC8dJWgyQEAAKEDAAAOAAAAAAAAAAEAIAAAACQBAABkcnMv&#10;ZTJvRG9jLnhtbFBLBQYAAAAABgAGAFkBAABf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Times New Roman"/>
          <w:color w:val="auto"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2339340</wp:posOffset>
                </wp:positionV>
                <wp:extent cx="6120130" cy="0"/>
                <wp:effectExtent l="0" t="0" r="0" b="0"/>
                <wp:wrapNone/>
                <wp:docPr id="15" name="Lin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1" o:spid="_x0000_s1026" o:spt="20" style="position:absolute;left:0pt;margin-left:-0.05pt;margin-top:184.2pt;height:0pt;width:481.9pt;z-index:251660288;mso-width-relative:page;mso-height-relative:page;" filled="f" stroked="t" coordsize="21600,21600" o:gfxdata="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BdbwCNcAAAAJAQAADwAAAAAAAAABACAAAAAiAAAAZHJzL2Rv&#10;d25yZXYueG1sUEsBAhQAFAAAAAgAh07iQAgtFj3JAQAAoQMAAA4AAAAAAAAAAQAgAAAAJgEAAGRy&#10;cy9lMm9Eb2MueG1sUEsFBgAAAAAGAAYAWQEAAGE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26"/>
        <w:spacing w:before="240"/>
        <w:jc w:val="right"/>
        <w:rPr>
          <w:rFonts w:hint="default" w:eastAsia="黑体"/>
          <w:color w:val="auto"/>
          <w:lang w:val="en-US" w:eastAsia="zh-CN"/>
        </w:rPr>
      </w:pPr>
      <w:r>
        <w:rPr>
          <w:rFonts w:hint="eastAsia"/>
          <w:color w:val="auto"/>
        </w:rPr>
        <w:t>GH</w:t>
      </w:r>
      <w:r>
        <w:rPr>
          <w:color w:val="auto"/>
        </w:rPr>
        <w:t xml:space="preserve">/T </w:t>
      </w:r>
      <w:r>
        <w:rPr>
          <w:rFonts w:hint="eastAsia"/>
          <w:color w:val="auto"/>
          <w:lang w:val="en-US" w:eastAsia="zh-CN"/>
        </w:rPr>
        <w:t>1254</w:t>
      </w:r>
      <w:r>
        <w:rPr>
          <w:color w:val="auto"/>
        </w:rPr>
        <w:t>-</w:t>
      </w:r>
      <w:r>
        <w:rPr>
          <w:rFonts w:hint="eastAsia"/>
          <w:color w:val="auto"/>
          <w:lang w:val="en-US" w:eastAsia="zh-CN"/>
        </w:rPr>
        <w:t>2019</w:t>
      </w:r>
    </w:p>
    <w:p>
      <w:pPr>
        <w:pStyle w:val="24"/>
        <w:ind w:firstLine="643"/>
        <w:jc w:val="center"/>
        <w:rPr>
          <w:b/>
          <w:color w:val="auto"/>
          <w:sz w:val="32"/>
          <w:szCs w:val="32"/>
        </w:rPr>
      </w:pPr>
      <w:r>
        <w:rPr>
          <w:rFonts w:hint="eastAsia"/>
          <w:b/>
          <w:color w:val="auto"/>
          <w:sz w:val="32"/>
          <w:szCs w:val="32"/>
        </w:rPr>
        <w:t>前言</w:t>
      </w:r>
    </w:p>
    <w:p>
      <w:pPr>
        <w:pStyle w:val="24"/>
        <w:rPr>
          <w:rFonts w:ascii="Times New Roman" w:hAnsi="宋体"/>
          <w:color w:val="auto"/>
          <w:szCs w:val="21"/>
        </w:rPr>
      </w:pPr>
      <w:bookmarkStart w:id="5" w:name="SThisStad1"/>
      <w:r>
        <w:rPr>
          <w:rFonts w:hint="eastAsia" w:hAnsi="宋体"/>
          <w:color w:val="auto"/>
          <w:szCs w:val="21"/>
        </w:rPr>
        <w:t>本标准</w:t>
      </w:r>
      <w:bookmarkEnd w:id="5"/>
      <w:r>
        <w:rPr>
          <w:rFonts w:hint="eastAsia" w:hAnsi="宋体"/>
          <w:color w:val="auto"/>
          <w:szCs w:val="21"/>
        </w:rPr>
        <w:t>按照</w:t>
      </w:r>
      <w:r>
        <w:rPr>
          <w:rFonts w:hAnsi="宋体"/>
          <w:color w:val="auto"/>
          <w:szCs w:val="21"/>
        </w:rPr>
        <w:t>GB/T 1.1—2009</w:t>
      </w:r>
      <w:r>
        <w:rPr>
          <w:rFonts w:hint="eastAsia" w:hAnsi="宋体"/>
          <w:color w:val="auto"/>
          <w:szCs w:val="21"/>
        </w:rPr>
        <w:t>给出的规则</w:t>
      </w:r>
      <w:r>
        <w:rPr>
          <w:rFonts w:hint="eastAsia" w:ascii="Times New Roman" w:hAnsi="宋体"/>
          <w:color w:val="auto"/>
          <w:szCs w:val="21"/>
        </w:rPr>
        <w:t>起草。</w:t>
      </w:r>
    </w:p>
    <w:p>
      <w:pPr>
        <w:pStyle w:val="24"/>
        <w:rPr>
          <w:rFonts w:hint="eastAsia" w:hAnsi="宋体"/>
          <w:color w:val="auto"/>
        </w:rPr>
      </w:pPr>
      <w:bookmarkStart w:id="6" w:name="SQY_PatentNot"/>
      <w:r>
        <w:rPr>
          <w:rFonts w:hint="eastAsia" w:hAnsi="宋体"/>
          <w:color w:val="auto"/>
        </w:rPr>
        <w:t>请注意本文件的某些内容可能涉及专利。</w:t>
      </w:r>
    </w:p>
    <w:p>
      <w:pPr>
        <w:pStyle w:val="24"/>
        <w:rPr>
          <w:rFonts w:hAnsi="宋体"/>
          <w:color w:val="auto"/>
        </w:rPr>
      </w:pPr>
      <w:r>
        <w:rPr>
          <w:rFonts w:hint="eastAsia" w:hAnsi="宋体"/>
          <w:color w:val="auto"/>
        </w:rPr>
        <w:t>本文件的发布机构不承担识别这些专利的责任。</w:t>
      </w:r>
    </w:p>
    <w:bookmarkEnd w:id="6"/>
    <w:p>
      <w:pPr>
        <w:pStyle w:val="24"/>
        <w:rPr>
          <w:rFonts w:hAnsi="宋体"/>
          <w:color w:val="auto"/>
        </w:rPr>
      </w:pPr>
      <w:bookmarkStart w:id="7" w:name="SQY_Adv"/>
      <w:r>
        <w:rPr>
          <w:rFonts w:hint="eastAsia" w:hAnsi="宋体"/>
          <w:color w:val="auto"/>
        </w:rPr>
        <w:t>本标准由中国畜产品流通协会提出。</w:t>
      </w:r>
      <w:bookmarkEnd w:id="7"/>
    </w:p>
    <w:p>
      <w:pPr>
        <w:pStyle w:val="24"/>
        <w:rPr>
          <w:rFonts w:hAnsi="宋体"/>
          <w:color w:val="auto"/>
        </w:rPr>
      </w:pPr>
      <w:r>
        <w:rPr>
          <w:rFonts w:hint="eastAsia" w:hAnsi="宋体"/>
          <w:color w:val="auto"/>
        </w:rPr>
        <w:t>本标准由中华全国供销合作总社</w:t>
      </w:r>
      <w:r>
        <w:rPr>
          <w:rFonts w:hint="eastAsia" w:hAnsi="宋体"/>
          <w:color w:val="auto"/>
          <w:lang w:eastAsia="zh-CN"/>
        </w:rPr>
        <w:t>科技教育部</w:t>
      </w:r>
      <w:r>
        <w:rPr>
          <w:rFonts w:hint="eastAsia" w:hAnsi="宋体"/>
          <w:color w:val="auto"/>
        </w:rPr>
        <w:t>归口。</w:t>
      </w:r>
    </w:p>
    <w:p>
      <w:pPr>
        <w:pStyle w:val="24"/>
        <w:rPr>
          <w:rFonts w:hint="eastAsia"/>
          <w:color w:val="auto"/>
          <w:lang w:eastAsia="zh-CN"/>
        </w:rPr>
      </w:pPr>
      <w:bookmarkStart w:id="8" w:name="SThisStad14"/>
      <w:r>
        <w:rPr>
          <w:rFonts w:hint="eastAsia"/>
          <w:color w:val="auto"/>
        </w:rPr>
        <w:t>本标准</w:t>
      </w:r>
      <w:bookmarkEnd w:id="8"/>
      <w:r>
        <w:rPr>
          <w:rFonts w:hint="eastAsia"/>
          <w:color w:val="auto"/>
        </w:rPr>
        <w:t>起草单位：</w:t>
      </w:r>
      <w:r>
        <w:rPr>
          <w:rFonts w:hint="eastAsia"/>
          <w:color w:val="auto"/>
          <w:lang w:eastAsia="zh-CN"/>
        </w:rPr>
        <w:t>中国畜产品流通协会</w:t>
      </w:r>
      <w:r>
        <w:rPr>
          <w:rFonts w:hint="eastAsia" w:hAnsi="宋体"/>
          <w:color w:val="auto"/>
          <w:lang w:val="en-US" w:eastAsia="zh-CN"/>
        </w:rPr>
        <w:t>、尚村獭兔原料交易市场、</w:t>
      </w:r>
      <w:r>
        <w:rPr>
          <w:rFonts w:hint="eastAsia" w:hAnsi="宋体"/>
          <w:color w:val="auto"/>
        </w:rPr>
        <w:t>四川大学</w:t>
      </w:r>
      <w:bookmarkStart w:id="9" w:name="SThisStad15"/>
    </w:p>
    <w:p>
      <w:pPr>
        <w:pStyle w:val="24"/>
        <w:rPr>
          <w:color w:val="auto"/>
        </w:rPr>
      </w:pPr>
      <w:r>
        <w:rPr>
          <w:rFonts w:hint="eastAsia"/>
          <w:color w:val="auto"/>
        </w:rPr>
        <w:t>本标准</w:t>
      </w:r>
      <w:bookmarkEnd w:id="9"/>
      <w:r>
        <w:rPr>
          <w:rFonts w:hint="eastAsia"/>
          <w:color w:val="auto"/>
        </w:rPr>
        <w:t>主要起草人：张宗才</w:t>
      </w:r>
      <w:r>
        <w:rPr>
          <w:rFonts w:hint="eastAsia"/>
          <w:color w:val="auto"/>
          <w:lang w:eastAsia="zh-CN"/>
        </w:rPr>
        <w:t>、</w:t>
      </w:r>
      <w:r>
        <w:rPr>
          <w:rFonts w:hint="eastAsia"/>
          <w:color w:val="auto"/>
        </w:rPr>
        <w:t>戴红、</w:t>
      </w:r>
      <w:r>
        <w:rPr>
          <w:rFonts w:hint="eastAsia"/>
          <w:color w:val="auto"/>
          <w:lang w:eastAsia="zh-CN"/>
        </w:rPr>
        <w:t>许耀斌、潘种树、倪静、赵丽</w:t>
      </w:r>
      <w:r>
        <w:rPr>
          <w:rFonts w:hint="eastAsia"/>
          <w:color w:val="auto"/>
        </w:rPr>
        <w:t>、</w:t>
      </w:r>
      <w:r>
        <w:rPr>
          <w:rFonts w:hint="eastAsia"/>
          <w:color w:val="auto"/>
          <w:lang w:eastAsia="zh-CN"/>
        </w:rPr>
        <w:t>刘强、</w:t>
      </w:r>
      <w:r>
        <w:rPr>
          <w:rFonts w:hint="eastAsia"/>
          <w:color w:val="auto"/>
        </w:rPr>
        <w:t>陈磊</w:t>
      </w:r>
    </w:p>
    <w:p>
      <w:pPr>
        <w:pStyle w:val="24"/>
        <w:jc w:val="center"/>
        <w:rPr>
          <w:color w:val="auto"/>
        </w:rPr>
      </w:pPr>
    </w:p>
    <w:p>
      <w:pPr>
        <w:pStyle w:val="24"/>
        <w:rPr>
          <w:color w:val="auto"/>
        </w:rPr>
      </w:pPr>
    </w:p>
    <w:p>
      <w:pPr>
        <w:pStyle w:val="27"/>
        <w:rPr>
          <w:color w:val="auto"/>
        </w:rPr>
      </w:pPr>
      <w:r>
        <w:rPr>
          <w:rFonts w:hint="eastAsia"/>
          <w:color w:val="auto"/>
        </w:rPr>
        <w:t>獭兔皮褥子</w:t>
      </w:r>
    </w:p>
    <w:p>
      <w:pPr>
        <w:pStyle w:val="28"/>
        <w:numPr>
          <w:ilvl w:val="0"/>
          <w:numId w:val="0"/>
        </w:numPr>
        <w:spacing w:before="312" w:after="312"/>
        <w:rPr>
          <w:color w:val="auto"/>
        </w:rPr>
      </w:pPr>
      <w:r>
        <w:rPr>
          <w:rFonts w:ascii="宋体" w:eastAsia="宋体" w:cs="宋体"/>
          <w:color w:val="auto"/>
          <w:sz w:val="28"/>
          <w:szCs w:val="28"/>
        </w:rPr>
        <w:t>1</w:t>
      </w:r>
      <w:r>
        <w:rPr>
          <w:rFonts w:hint="eastAsia" w:ascii="宋体" w:eastAsia="宋体" w:cs="宋体"/>
          <w:color w:val="auto"/>
          <w:sz w:val="28"/>
          <w:szCs w:val="28"/>
        </w:rPr>
        <w:t>范围</w:t>
      </w:r>
    </w:p>
    <w:p>
      <w:pPr>
        <w:pStyle w:val="24"/>
        <w:ind w:firstLine="480"/>
        <w:rPr>
          <w:rFonts w:hAnsi="Calibri" w:cs="宋体"/>
          <w:color w:val="auto"/>
          <w:sz w:val="24"/>
          <w:szCs w:val="24"/>
        </w:rPr>
      </w:pPr>
      <w:r>
        <w:rPr>
          <w:rFonts w:hint="eastAsia" w:hAnsi="Calibri" w:cs="宋体"/>
          <w:color w:val="auto"/>
          <w:sz w:val="24"/>
          <w:szCs w:val="24"/>
        </w:rPr>
        <w:t>獭兔皮褥子通常是指用</w:t>
      </w:r>
      <w:r>
        <w:rPr>
          <w:rFonts w:hint="eastAsia" w:hAnsi="Calibri" w:cs="宋体"/>
          <w:color w:val="auto"/>
          <w:sz w:val="24"/>
          <w:szCs w:val="24"/>
          <w:lang w:eastAsia="zh-CN"/>
        </w:rPr>
        <w:t>若干</w:t>
      </w:r>
      <w:r>
        <w:rPr>
          <w:rFonts w:hint="eastAsia" w:hAnsi="Calibri" w:cs="宋体"/>
          <w:color w:val="auto"/>
          <w:sz w:val="24"/>
          <w:szCs w:val="24"/>
          <w:lang w:eastAsia="zh-CN"/>
        </w:rPr>
        <w:t>张</w:t>
      </w:r>
      <w:r>
        <w:rPr>
          <w:rFonts w:hint="eastAsia" w:hAnsi="Calibri" w:cs="宋体"/>
          <w:color w:val="auto"/>
          <w:sz w:val="24"/>
          <w:szCs w:val="24"/>
        </w:rPr>
        <w:t>獭兔毛皮缝制而成的一大片褥子。</w:t>
      </w:r>
    </w:p>
    <w:p>
      <w:pPr>
        <w:spacing w:line="460" w:lineRule="exact"/>
        <w:ind w:firstLine="480" w:firstLineChars="200"/>
        <w:rPr>
          <w:rFonts w:ascii="宋体" w:cs="宋体"/>
          <w:color w:val="auto"/>
          <w:kern w:val="0"/>
          <w:sz w:val="24"/>
          <w:szCs w:val="24"/>
        </w:rPr>
      </w:pPr>
      <w:r>
        <w:rPr>
          <w:rFonts w:hint="eastAsia" w:ascii="宋体" w:cs="宋体"/>
          <w:color w:val="auto"/>
          <w:kern w:val="0"/>
          <w:sz w:val="24"/>
          <w:szCs w:val="24"/>
        </w:rPr>
        <w:t>本标准规定了獭兔皮褥子的基本要求、物理化学性能、质量等级评定、检验方法、检验规则以及仓</w:t>
      </w:r>
      <w:r>
        <w:rPr>
          <w:rFonts w:hint="eastAsia" w:ascii="宋体" w:cs="宋体"/>
          <w:color w:val="auto"/>
          <w:kern w:val="0"/>
          <w:sz w:val="24"/>
          <w:szCs w:val="24"/>
          <w:lang w:eastAsia="zh-CN"/>
        </w:rPr>
        <w:t>储</w:t>
      </w:r>
      <w:r>
        <w:rPr>
          <w:rFonts w:hint="eastAsia" w:ascii="宋体" w:cs="宋体"/>
          <w:color w:val="auto"/>
          <w:kern w:val="0"/>
          <w:sz w:val="24"/>
          <w:szCs w:val="24"/>
        </w:rPr>
        <w:t>保管和包装、运输。</w:t>
      </w:r>
    </w:p>
    <w:p>
      <w:pPr>
        <w:spacing w:line="460" w:lineRule="exact"/>
        <w:ind w:firstLine="480" w:firstLineChars="200"/>
        <w:rPr>
          <w:rFonts w:ascii="宋体" w:cs="宋体"/>
          <w:color w:val="auto"/>
          <w:kern w:val="0"/>
          <w:sz w:val="24"/>
          <w:szCs w:val="24"/>
        </w:rPr>
      </w:pPr>
      <w:r>
        <w:rPr>
          <w:rFonts w:hint="eastAsia" w:ascii="宋体" w:cs="宋体"/>
          <w:color w:val="auto"/>
          <w:kern w:val="0"/>
          <w:sz w:val="24"/>
          <w:szCs w:val="24"/>
        </w:rPr>
        <w:t>本标准适用于獭兔皮褥子的生产、初加工及市场贸易。</w:t>
      </w:r>
    </w:p>
    <w:p>
      <w:pPr>
        <w:spacing w:line="460" w:lineRule="exact"/>
        <w:ind w:firstLine="480" w:firstLineChars="200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如相关试验方法或产品标准中没有特殊的规定，本标准是通用要求。</w:t>
      </w:r>
    </w:p>
    <w:p>
      <w:pPr>
        <w:pStyle w:val="28"/>
        <w:numPr>
          <w:ilvl w:val="0"/>
          <w:numId w:val="0"/>
        </w:numPr>
        <w:spacing w:before="312" w:after="312"/>
        <w:rPr>
          <w:rFonts w:ascii="宋体" w:hAnsi="宋体" w:eastAsia="宋体"/>
          <w:color w:val="auto"/>
          <w:sz w:val="28"/>
          <w:szCs w:val="28"/>
        </w:rPr>
      </w:pPr>
      <w:r>
        <w:rPr>
          <w:rFonts w:ascii="宋体" w:hAnsi="宋体" w:eastAsia="宋体"/>
          <w:color w:val="auto"/>
          <w:sz w:val="28"/>
          <w:szCs w:val="28"/>
        </w:rPr>
        <w:t>2</w:t>
      </w:r>
      <w:r>
        <w:rPr>
          <w:rFonts w:hint="eastAsia" w:ascii="宋体" w:hAnsi="宋体" w:eastAsia="宋体"/>
          <w:color w:val="auto"/>
          <w:sz w:val="28"/>
          <w:szCs w:val="28"/>
        </w:rPr>
        <w:t>规范性引用文件</w:t>
      </w:r>
    </w:p>
    <w:p>
      <w:pPr>
        <w:pStyle w:val="24"/>
        <w:spacing w:line="440" w:lineRule="exact"/>
        <w:ind w:firstLine="480"/>
        <w:rPr>
          <w:rFonts w:hAnsi="Calibri" w:cs="宋体"/>
          <w:color w:val="auto"/>
          <w:sz w:val="24"/>
          <w:szCs w:val="24"/>
        </w:rPr>
      </w:pPr>
      <w:r>
        <w:rPr>
          <w:rFonts w:hint="eastAsia" w:hAnsi="Calibri" w:cs="宋体"/>
          <w:color w:val="auto"/>
          <w:sz w:val="24"/>
          <w:szCs w:val="24"/>
        </w:rPr>
        <w:t>下列文件对于本文件的应用是必不可少的。凡是注日期的引用文件，仅注日期的版本适用于本文件。凡是不注日期的引用文件，其最新版本（包括所有的修改单）适用于本文件。</w:t>
      </w:r>
    </w:p>
    <w:p>
      <w:pPr>
        <w:pStyle w:val="24"/>
        <w:spacing w:line="440" w:lineRule="exact"/>
        <w:ind w:firstLine="480"/>
        <w:rPr>
          <w:rFonts w:hAnsi="Calibri" w:cs="宋体"/>
          <w:color w:val="auto"/>
          <w:sz w:val="24"/>
          <w:szCs w:val="24"/>
        </w:rPr>
      </w:pPr>
      <w:r>
        <w:rPr>
          <w:rFonts w:hAnsi="Calibri" w:cs="宋体"/>
          <w:color w:val="auto"/>
          <w:sz w:val="24"/>
          <w:szCs w:val="24"/>
        </w:rPr>
        <w:t>GB/T 26616</w:t>
      </w:r>
      <w:r>
        <w:rPr>
          <w:rFonts w:hint="eastAsia" w:hAnsi="Calibri" w:cs="宋体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hAnsi="Calibri" w:cs="宋体"/>
          <w:color w:val="auto"/>
          <w:sz w:val="24"/>
          <w:szCs w:val="24"/>
        </w:rPr>
        <w:t>裘皮 獭兔皮</w:t>
      </w:r>
    </w:p>
    <w:p>
      <w:pPr>
        <w:pStyle w:val="24"/>
        <w:spacing w:line="440" w:lineRule="exact"/>
        <w:ind w:firstLine="480"/>
        <w:rPr>
          <w:rFonts w:hAnsi="Calibri" w:cs="宋体"/>
          <w:color w:val="auto"/>
          <w:sz w:val="24"/>
          <w:szCs w:val="24"/>
        </w:rPr>
      </w:pPr>
      <w:r>
        <w:rPr>
          <w:rFonts w:hAnsi="Calibri" w:cs="宋体"/>
          <w:color w:val="auto"/>
          <w:sz w:val="24"/>
          <w:szCs w:val="24"/>
        </w:rPr>
        <w:t>GB/T 19941</w:t>
      </w:r>
      <w:r>
        <w:rPr>
          <w:rFonts w:hint="eastAsia" w:hAnsi="Calibri" w:cs="宋体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hAnsi="Calibri" w:cs="宋体"/>
          <w:color w:val="auto"/>
          <w:sz w:val="24"/>
          <w:szCs w:val="24"/>
        </w:rPr>
        <w:t>皮革和毛皮化学试验 甲醛含量的测定</w:t>
      </w:r>
    </w:p>
    <w:p>
      <w:pPr>
        <w:pStyle w:val="24"/>
        <w:spacing w:line="440" w:lineRule="exact"/>
        <w:ind w:firstLine="480"/>
        <w:rPr>
          <w:rFonts w:hAnsi="Calibri" w:cs="宋体"/>
          <w:color w:val="auto"/>
          <w:sz w:val="24"/>
          <w:szCs w:val="24"/>
        </w:rPr>
      </w:pPr>
      <w:r>
        <w:rPr>
          <w:rFonts w:hAnsi="Calibri" w:cs="宋体"/>
          <w:color w:val="auto"/>
          <w:sz w:val="24"/>
          <w:szCs w:val="24"/>
        </w:rPr>
        <w:t xml:space="preserve">GB/T 19942 </w:t>
      </w:r>
      <w:r>
        <w:rPr>
          <w:rFonts w:hint="eastAsia" w:hAnsi="Calibri" w:cs="宋体"/>
          <w:color w:val="auto"/>
          <w:sz w:val="24"/>
          <w:szCs w:val="24"/>
        </w:rPr>
        <w:t>皮革和毛皮化学试验 禁用偶氮染料的测定</w:t>
      </w:r>
    </w:p>
    <w:p>
      <w:pPr>
        <w:spacing w:line="440" w:lineRule="exact"/>
        <w:ind w:firstLine="480" w:firstLineChars="200"/>
        <w:rPr>
          <w:rFonts w:ascii="宋体" w:cs="宋体"/>
          <w:color w:val="auto"/>
          <w:kern w:val="0"/>
          <w:sz w:val="24"/>
          <w:szCs w:val="24"/>
        </w:rPr>
      </w:pPr>
      <w:r>
        <w:rPr>
          <w:rFonts w:ascii="宋体" w:cs="宋体"/>
          <w:color w:val="auto"/>
          <w:kern w:val="0"/>
          <w:sz w:val="24"/>
          <w:szCs w:val="24"/>
        </w:rPr>
        <w:t xml:space="preserve">GB/T 22807 </w:t>
      </w:r>
      <w:r>
        <w:rPr>
          <w:rFonts w:hint="eastAsia" w:ascii="宋体" w:cs="宋体"/>
          <w:color w:val="auto"/>
          <w:kern w:val="0"/>
          <w:sz w:val="24"/>
          <w:szCs w:val="24"/>
        </w:rPr>
        <w:t>皮革和毛皮化学试验 六价铬含量的测定</w:t>
      </w:r>
    </w:p>
    <w:p>
      <w:pPr>
        <w:pStyle w:val="24"/>
        <w:spacing w:line="440" w:lineRule="exact"/>
        <w:ind w:firstLine="480"/>
        <w:rPr>
          <w:rFonts w:hAnsi="Calibri" w:cs="宋体"/>
          <w:color w:val="auto"/>
          <w:sz w:val="24"/>
          <w:szCs w:val="24"/>
        </w:rPr>
      </w:pPr>
      <w:r>
        <w:rPr>
          <w:rFonts w:hAnsi="Calibri" w:cs="宋体"/>
          <w:color w:val="auto"/>
          <w:sz w:val="24"/>
          <w:szCs w:val="24"/>
        </w:rPr>
        <w:t xml:space="preserve">QB/T 1266 </w:t>
      </w:r>
      <w:r>
        <w:rPr>
          <w:rFonts w:hint="eastAsia" w:hAnsi="Calibri" w:cs="宋体"/>
          <w:color w:val="auto"/>
          <w:sz w:val="24"/>
          <w:szCs w:val="24"/>
        </w:rPr>
        <w:t>毛皮物理和机械试验试样的准备和调节</w:t>
      </w:r>
    </w:p>
    <w:p>
      <w:pPr>
        <w:pStyle w:val="24"/>
        <w:spacing w:line="440" w:lineRule="exact"/>
        <w:ind w:firstLine="480"/>
        <w:rPr>
          <w:rFonts w:hAnsi="Calibri" w:cs="宋体"/>
          <w:color w:val="auto"/>
          <w:sz w:val="24"/>
          <w:szCs w:val="24"/>
        </w:rPr>
      </w:pPr>
      <w:r>
        <w:rPr>
          <w:rFonts w:hAnsi="Calibri" w:cs="宋体"/>
          <w:color w:val="auto"/>
          <w:sz w:val="24"/>
          <w:szCs w:val="24"/>
        </w:rPr>
        <w:t xml:space="preserve">QB/T 1267 </w:t>
      </w:r>
      <w:r>
        <w:rPr>
          <w:rFonts w:hint="eastAsia" w:hAnsi="Calibri" w:cs="宋体"/>
          <w:color w:val="auto"/>
          <w:sz w:val="24"/>
          <w:szCs w:val="24"/>
        </w:rPr>
        <w:t>毛皮化学、物理和机械、色牢度试验取样部位</w:t>
      </w:r>
    </w:p>
    <w:p>
      <w:pPr>
        <w:pStyle w:val="24"/>
        <w:spacing w:line="440" w:lineRule="exact"/>
        <w:ind w:firstLine="480"/>
        <w:rPr>
          <w:rFonts w:hAnsi="Calibri" w:cs="宋体"/>
          <w:color w:val="auto"/>
          <w:sz w:val="24"/>
          <w:szCs w:val="24"/>
        </w:rPr>
      </w:pPr>
      <w:r>
        <w:rPr>
          <w:rFonts w:hAnsi="Calibri" w:cs="宋体"/>
          <w:color w:val="auto"/>
          <w:sz w:val="24"/>
          <w:szCs w:val="24"/>
        </w:rPr>
        <w:t xml:space="preserve">QB/T 1269 </w:t>
      </w:r>
      <w:r>
        <w:rPr>
          <w:rFonts w:hint="eastAsia" w:hAnsi="Calibri" w:cs="宋体"/>
          <w:color w:val="auto"/>
          <w:sz w:val="24"/>
          <w:szCs w:val="24"/>
        </w:rPr>
        <w:t>毛皮物理和机械试验 抗张强度和伸长率的测定</w:t>
      </w:r>
    </w:p>
    <w:p>
      <w:pPr>
        <w:pStyle w:val="24"/>
        <w:spacing w:line="440" w:lineRule="exact"/>
        <w:ind w:firstLine="480"/>
        <w:rPr>
          <w:rFonts w:hAnsi="Calibri" w:cs="宋体"/>
          <w:color w:val="auto"/>
          <w:sz w:val="24"/>
          <w:szCs w:val="24"/>
        </w:rPr>
      </w:pPr>
      <w:r>
        <w:rPr>
          <w:rFonts w:hAnsi="Calibri" w:cs="宋体"/>
          <w:color w:val="auto"/>
          <w:sz w:val="24"/>
          <w:szCs w:val="24"/>
        </w:rPr>
        <w:t xml:space="preserve">QB/T 1271 </w:t>
      </w:r>
      <w:r>
        <w:rPr>
          <w:rFonts w:hint="eastAsia" w:hAnsi="Calibri" w:cs="宋体"/>
          <w:color w:val="auto"/>
          <w:sz w:val="24"/>
          <w:szCs w:val="24"/>
        </w:rPr>
        <w:t>毛皮物理和机械试验 收缩温度的测定</w:t>
      </w:r>
    </w:p>
    <w:p>
      <w:pPr>
        <w:pStyle w:val="24"/>
        <w:spacing w:line="440" w:lineRule="exact"/>
        <w:ind w:firstLine="480"/>
        <w:rPr>
          <w:rFonts w:hAnsi="Calibri" w:cs="宋体"/>
          <w:color w:val="auto"/>
          <w:sz w:val="24"/>
          <w:szCs w:val="24"/>
        </w:rPr>
      </w:pPr>
      <w:r>
        <w:rPr>
          <w:rFonts w:hAnsi="Calibri" w:cs="宋体"/>
          <w:color w:val="auto"/>
          <w:sz w:val="24"/>
          <w:szCs w:val="24"/>
        </w:rPr>
        <w:t xml:space="preserve">QB/T 1273 </w:t>
      </w:r>
      <w:r>
        <w:rPr>
          <w:rFonts w:hint="eastAsia" w:hAnsi="Calibri" w:cs="宋体"/>
          <w:color w:val="auto"/>
          <w:sz w:val="24"/>
          <w:szCs w:val="24"/>
        </w:rPr>
        <w:t>毛皮化学试验 挥发物的测定</w:t>
      </w:r>
    </w:p>
    <w:p>
      <w:pPr>
        <w:pStyle w:val="24"/>
        <w:spacing w:line="440" w:lineRule="exact"/>
        <w:ind w:firstLine="480"/>
        <w:rPr>
          <w:rFonts w:hAnsi="Calibri" w:cs="宋体"/>
          <w:color w:val="auto"/>
          <w:sz w:val="24"/>
          <w:szCs w:val="24"/>
        </w:rPr>
      </w:pPr>
      <w:r>
        <w:rPr>
          <w:rFonts w:hAnsi="Calibri" w:cs="宋体"/>
          <w:color w:val="auto"/>
          <w:sz w:val="24"/>
          <w:szCs w:val="24"/>
        </w:rPr>
        <w:t xml:space="preserve">QB/T 1274 </w:t>
      </w:r>
      <w:r>
        <w:rPr>
          <w:rFonts w:hint="eastAsia" w:hAnsi="Calibri" w:cs="宋体"/>
          <w:color w:val="auto"/>
          <w:sz w:val="24"/>
          <w:szCs w:val="24"/>
        </w:rPr>
        <w:t>毛皮化学试验 总灰分的测定</w:t>
      </w:r>
    </w:p>
    <w:p>
      <w:pPr>
        <w:pStyle w:val="24"/>
        <w:spacing w:line="440" w:lineRule="exact"/>
        <w:ind w:firstLine="480"/>
        <w:rPr>
          <w:rFonts w:hAnsi="Calibri" w:cs="宋体"/>
          <w:color w:val="auto"/>
          <w:sz w:val="24"/>
          <w:szCs w:val="24"/>
        </w:rPr>
      </w:pPr>
      <w:r>
        <w:rPr>
          <w:rFonts w:hAnsi="Calibri" w:cs="宋体"/>
          <w:color w:val="auto"/>
          <w:sz w:val="24"/>
          <w:szCs w:val="24"/>
        </w:rPr>
        <w:t xml:space="preserve">QB/T 1276 </w:t>
      </w:r>
      <w:r>
        <w:rPr>
          <w:rFonts w:hint="eastAsia" w:hAnsi="Calibri" w:cs="宋体"/>
          <w:color w:val="auto"/>
          <w:sz w:val="24"/>
          <w:szCs w:val="24"/>
        </w:rPr>
        <w:t>毛皮成品化学试验 四氯化碳萃取物的测定</w:t>
      </w:r>
    </w:p>
    <w:p>
      <w:pPr>
        <w:pStyle w:val="24"/>
        <w:spacing w:line="440" w:lineRule="exact"/>
        <w:ind w:firstLine="480"/>
        <w:rPr>
          <w:rFonts w:hAnsi="Calibri" w:cs="宋体"/>
          <w:color w:val="auto"/>
          <w:sz w:val="24"/>
          <w:szCs w:val="24"/>
        </w:rPr>
      </w:pPr>
      <w:r>
        <w:rPr>
          <w:rFonts w:hAnsi="Calibri" w:cs="宋体"/>
          <w:color w:val="auto"/>
          <w:sz w:val="24"/>
          <w:szCs w:val="24"/>
        </w:rPr>
        <w:t xml:space="preserve">QB/T 1277 </w:t>
      </w:r>
      <w:r>
        <w:rPr>
          <w:rFonts w:hint="eastAsia" w:hAnsi="Calibri" w:cs="宋体"/>
          <w:color w:val="auto"/>
          <w:sz w:val="24"/>
          <w:szCs w:val="24"/>
        </w:rPr>
        <w:t>毛皮化学试验</w:t>
      </w:r>
      <w:r>
        <w:rPr>
          <w:rFonts w:hAnsi="Calibri" w:cs="宋体"/>
          <w:color w:val="auto"/>
          <w:sz w:val="24"/>
          <w:szCs w:val="24"/>
        </w:rPr>
        <w:t xml:space="preserve"> pH</w:t>
      </w:r>
      <w:r>
        <w:rPr>
          <w:rFonts w:hint="eastAsia" w:hAnsi="Calibri" w:cs="宋体"/>
          <w:color w:val="auto"/>
          <w:sz w:val="24"/>
          <w:szCs w:val="24"/>
        </w:rPr>
        <w:t>的测定</w:t>
      </w:r>
    </w:p>
    <w:p>
      <w:pPr>
        <w:pStyle w:val="24"/>
        <w:spacing w:line="440" w:lineRule="exact"/>
        <w:ind w:firstLine="480"/>
        <w:rPr>
          <w:rFonts w:hAnsi="Calibri" w:cs="宋体"/>
          <w:color w:val="auto"/>
          <w:sz w:val="24"/>
          <w:szCs w:val="24"/>
        </w:rPr>
      </w:pPr>
      <w:r>
        <w:rPr>
          <w:rFonts w:hAnsi="Calibri" w:cs="宋体"/>
          <w:color w:val="auto"/>
          <w:sz w:val="24"/>
          <w:szCs w:val="24"/>
        </w:rPr>
        <w:t xml:space="preserve">QB/T 2711 </w:t>
      </w:r>
      <w:r>
        <w:rPr>
          <w:rFonts w:hint="eastAsia" w:hAnsi="Calibri" w:cs="宋体"/>
          <w:color w:val="auto"/>
          <w:sz w:val="24"/>
          <w:szCs w:val="24"/>
        </w:rPr>
        <w:t>皮革物理和机械试验 撕裂力的测定</w:t>
      </w:r>
      <w:r>
        <w:rPr>
          <w:rFonts w:hAnsi="Calibri" w:cs="宋体"/>
          <w:color w:val="auto"/>
          <w:sz w:val="24"/>
          <w:szCs w:val="24"/>
        </w:rPr>
        <w:t>:</w:t>
      </w:r>
      <w:r>
        <w:rPr>
          <w:rFonts w:hint="eastAsia" w:hAnsi="Calibri" w:cs="宋体"/>
          <w:color w:val="auto"/>
          <w:sz w:val="24"/>
          <w:szCs w:val="24"/>
        </w:rPr>
        <w:t>双边撕裂</w:t>
      </w:r>
    </w:p>
    <w:p>
      <w:pPr>
        <w:pStyle w:val="24"/>
        <w:spacing w:line="440" w:lineRule="exact"/>
        <w:ind w:firstLine="480"/>
        <w:rPr>
          <w:rFonts w:hAnsi="Calibri" w:cs="宋体"/>
          <w:color w:val="auto"/>
          <w:sz w:val="24"/>
          <w:szCs w:val="24"/>
        </w:rPr>
      </w:pPr>
      <w:r>
        <w:rPr>
          <w:rFonts w:hAnsi="Calibri" w:cs="宋体"/>
          <w:color w:val="auto"/>
          <w:sz w:val="24"/>
          <w:szCs w:val="24"/>
        </w:rPr>
        <w:t xml:space="preserve">QB/T 2725 </w:t>
      </w:r>
      <w:r>
        <w:rPr>
          <w:rFonts w:hint="eastAsia" w:hAnsi="Calibri" w:cs="宋体"/>
          <w:color w:val="auto"/>
          <w:sz w:val="24"/>
          <w:szCs w:val="24"/>
        </w:rPr>
        <w:t>皮革气味的测定</w:t>
      </w:r>
    </w:p>
    <w:p>
      <w:pPr>
        <w:pStyle w:val="24"/>
        <w:spacing w:line="440" w:lineRule="exact"/>
        <w:ind w:firstLine="480"/>
        <w:rPr>
          <w:rFonts w:hAnsi="Calibri" w:cs="宋体"/>
          <w:color w:val="auto"/>
          <w:sz w:val="24"/>
          <w:szCs w:val="24"/>
        </w:rPr>
      </w:pPr>
      <w:r>
        <w:rPr>
          <w:rFonts w:hAnsi="Calibri" w:cs="宋体"/>
          <w:color w:val="auto"/>
          <w:sz w:val="24"/>
          <w:szCs w:val="24"/>
        </w:rPr>
        <w:t xml:space="preserve">QB/T 2790 </w:t>
      </w:r>
      <w:r>
        <w:rPr>
          <w:rFonts w:hint="eastAsia" w:hAnsi="Calibri" w:cs="宋体"/>
          <w:color w:val="auto"/>
          <w:sz w:val="24"/>
          <w:szCs w:val="24"/>
        </w:rPr>
        <w:t>染色毛皮耐摩擦色牢度测试方法</w:t>
      </w:r>
    </w:p>
    <w:p>
      <w:pPr>
        <w:pStyle w:val="24"/>
        <w:spacing w:line="440" w:lineRule="exact"/>
        <w:ind w:firstLine="480"/>
        <w:rPr>
          <w:rFonts w:hAnsi="Calibri" w:cs="宋体"/>
          <w:color w:val="auto"/>
          <w:sz w:val="24"/>
          <w:szCs w:val="24"/>
        </w:rPr>
      </w:pPr>
      <w:r>
        <w:rPr>
          <w:rFonts w:hAnsi="Calibri" w:cs="宋体"/>
          <w:color w:val="auto"/>
          <w:sz w:val="24"/>
          <w:szCs w:val="24"/>
        </w:rPr>
        <w:t xml:space="preserve">QB/T 2924 </w:t>
      </w:r>
      <w:r>
        <w:rPr>
          <w:rFonts w:hint="eastAsia" w:hAnsi="Calibri" w:cs="宋体"/>
          <w:color w:val="auto"/>
          <w:sz w:val="24"/>
          <w:szCs w:val="24"/>
        </w:rPr>
        <w:t>毛皮耐汗渍色牢度试验方法</w:t>
      </w:r>
    </w:p>
    <w:p>
      <w:pPr>
        <w:pStyle w:val="24"/>
        <w:spacing w:line="440" w:lineRule="exact"/>
        <w:ind w:firstLine="480"/>
        <w:rPr>
          <w:rFonts w:hAnsi="Calibri" w:cs="宋体"/>
          <w:color w:val="auto"/>
          <w:sz w:val="24"/>
          <w:szCs w:val="24"/>
        </w:rPr>
      </w:pPr>
      <w:r>
        <w:rPr>
          <w:rFonts w:hAnsi="Calibri" w:cs="宋体"/>
          <w:color w:val="auto"/>
          <w:sz w:val="24"/>
          <w:szCs w:val="24"/>
        </w:rPr>
        <w:t xml:space="preserve">QB/T 2925 </w:t>
      </w:r>
      <w:r>
        <w:rPr>
          <w:rFonts w:hint="eastAsia" w:hAnsi="Calibri" w:cs="宋体"/>
          <w:color w:val="auto"/>
          <w:sz w:val="24"/>
          <w:szCs w:val="24"/>
        </w:rPr>
        <w:t>毛皮耐日晒色牢度试验方法</w:t>
      </w:r>
    </w:p>
    <w:p>
      <w:pPr>
        <w:spacing w:line="460" w:lineRule="exact"/>
        <w:rPr>
          <w:rFonts w:ascii="宋体" w:cs="宋体"/>
          <w:color w:val="auto"/>
          <w:kern w:val="0"/>
          <w:sz w:val="24"/>
          <w:szCs w:val="24"/>
        </w:rPr>
      </w:pPr>
    </w:p>
    <w:p>
      <w:pPr>
        <w:pStyle w:val="29"/>
        <w:numPr>
          <w:ilvl w:val="0"/>
          <w:numId w:val="0"/>
        </w:numPr>
        <w:spacing w:before="156" w:after="156"/>
        <w:rPr>
          <w:rFonts w:ascii="宋体" w:hAnsi="Calibri" w:eastAsia="宋体" w:cs="宋体"/>
          <w:color w:val="auto"/>
          <w:sz w:val="24"/>
          <w:szCs w:val="24"/>
        </w:rPr>
      </w:pPr>
      <w:r>
        <w:rPr>
          <w:rFonts w:ascii="宋体" w:hAnsi="Calibri" w:eastAsia="宋体" w:cs="宋体"/>
          <w:color w:val="auto"/>
          <w:sz w:val="24"/>
          <w:szCs w:val="24"/>
        </w:rPr>
        <w:t xml:space="preserve">3 </w:t>
      </w:r>
      <w:r>
        <w:rPr>
          <w:rFonts w:hint="eastAsia" w:ascii="宋体" w:hAnsi="Calibri" w:eastAsia="宋体" w:cs="宋体"/>
          <w:color w:val="auto"/>
          <w:sz w:val="24"/>
          <w:szCs w:val="24"/>
        </w:rPr>
        <w:t>质量要求</w:t>
      </w:r>
    </w:p>
    <w:p>
      <w:pPr>
        <w:pStyle w:val="29"/>
        <w:numPr>
          <w:ilvl w:val="0"/>
          <w:numId w:val="0"/>
        </w:numPr>
        <w:spacing w:before="156" w:after="156"/>
        <w:rPr>
          <w:rFonts w:ascii="宋体" w:hAnsi="Calibri" w:eastAsia="宋体" w:cs="宋体"/>
          <w:color w:val="auto"/>
          <w:sz w:val="24"/>
          <w:szCs w:val="24"/>
        </w:rPr>
      </w:pPr>
      <w:r>
        <w:rPr>
          <w:rFonts w:ascii="宋体" w:hAnsi="Calibri" w:eastAsia="宋体" w:cs="宋体"/>
          <w:color w:val="auto"/>
          <w:sz w:val="24"/>
          <w:szCs w:val="24"/>
        </w:rPr>
        <w:t>3.1</w:t>
      </w:r>
      <w:r>
        <w:rPr>
          <w:rFonts w:hint="eastAsia" w:ascii="宋体" w:hAnsi="Calibri" w:eastAsia="宋体" w:cs="宋体"/>
          <w:color w:val="auto"/>
          <w:sz w:val="24"/>
          <w:szCs w:val="24"/>
        </w:rPr>
        <w:t>基本要求</w:t>
      </w:r>
    </w:p>
    <w:p>
      <w:pPr>
        <w:pStyle w:val="24"/>
        <w:spacing w:line="400" w:lineRule="exact"/>
        <w:ind w:firstLine="480"/>
        <w:rPr>
          <w:rFonts w:hAnsi="Calibri" w:cs="宋体"/>
          <w:color w:val="auto"/>
          <w:sz w:val="24"/>
          <w:szCs w:val="24"/>
        </w:rPr>
      </w:pPr>
      <w:r>
        <w:rPr>
          <w:rFonts w:hint="eastAsia" w:hAnsi="Calibri" w:cs="宋体"/>
          <w:color w:val="auto"/>
          <w:sz w:val="24"/>
          <w:szCs w:val="24"/>
        </w:rPr>
        <w:t>有害物的限量应符合</w:t>
      </w:r>
      <w:r>
        <w:rPr>
          <w:rFonts w:hint="eastAsia" w:hAnsi="Calibri" w:cs="宋体"/>
          <w:color w:val="auto"/>
          <w:sz w:val="24"/>
          <w:szCs w:val="24"/>
          <w:lang w:val="en-US" w:eastAsia="zh-CN"/>
        </w:rPr>
        <w:t>GB/T 20400 的规定</w:t>
      </w:r>
    </w:p>
    <w:p>
      <w:pPr>
        <w:pStyle w:val="24"/>
        <w:ind w:firstLine="480"/>
        <w:rPr>
          <w:rFonts w:hAnsi="Calibri" w:cs="宋体"/>
          <w:color w:val="auto"/>
          <w:sz w:val="24"/>
          <w:szCs w:val="24"/>
        </w:rPr>
      </w:pPr>
    </w:p>
    <w:p>
      <w:pPr>
        <w:pStyle w:val="29"/>
        <w:numPr>
          <w:ilvl w:val="0"/>
          <w:numId w:val="0"/>
        </w:numPr>
        <w:spacing w:before="156" w:after="156"/>
        <w:rPr>
          <w:rFonts w:ascii="宋体" w:hAnsi="Calibri" w:eastAsia="宋体" w:cs="宋体"/>
          <w:color w:val="auto"/>
          <w:sz w:val="24"/>
          <w:szCs w:val="24"/>
        </w:rPr>
      </w:pPr>
      <w:r>
        <w:rPr>
          <w:rFonts w:ascii="宋体" w:hAnsi="Calibri" w:eastAsia="宋体" w:cs="宋体"/>
          <w:color w:val="auto"/>
          <w:sz w:val="24"/>
          <w:szCs w:val="24"/>
        </w:rPr>
        <w:t xml:space="preserve">3.2 </w:t>
      </w:r>
      <w:r>
        <w:rPr>
          <w:rFonts w:hint="eastAsia" w:ascii="宋体" w:hAnsi="Calibri" w:eastAsia="宋体" w:cs="宋体"/>
          <w:color w:val="auto"/>
          <w:sz w:val="24"/>
          <w:szCs w:val="24"/>
        </w:rPr>
        <w:t>物理机械性能</w:t>
      </w:r>
    </w:p>
    <w:p>
      <w:pPr>
        <w:pStyle w:val="24"/>
        <w:ind w:firstLine="480"/>
        <w:rPr>
          <w:rFonts w:hAnsi="Calibri" w:cs="宋体"/>
          <w:color w:val="auto"/>
          <w:sz w:val="24"/>
          <w:szCs w:val="24"/>
        </w:rPr>
      </w:pPr>
      <w:r>
        <w:rPr>
          <w:rFonts w:hint="eastAsia" w:hAnsi="Calibri" w:cs="宋体"/>
          <w:color w:val="auto"/>
          <w:sz w:val="24"/>
          <w:szCs w:val="24"/>
        </w:rPr>
        <w:t>物理机械性能应符合表</w:t>
      </w:r>
      <w:r>
        <w:rPr>
          <w:rFonts w:hint="eastAsia" w:hAnsi="Calibri" w:cs="宋体"/>
          <w:color w:val="auto"/>
          <w:sz w:val="24"/>
          <w:szCs w:val="24"/>
          <w:lang w:val="en-US" w:eastAsia="zh-CN"/>
        </w:rPr>
        <w:t>1</w:t>
      </w:r>
      <w:r>
        <w:rPr>
          <w:rFonts w:hint="eastAsia" w:hAnsi="Calibri" w:cs="宋体"/>
          <w:color w:val="auto"/>
          <w:sz w:val="24"/>
          <w:szCs w:val="24"/>
        </w:rPr>
        <w:t>的要求</w:t>
      </w:r>
    </w:p>
    <w:p>
      <w:pPr>
        <w:pStyle w:val="24"/>
        <w:ind w:firstLine="480"/>
        <w:jc w:val="center"/>
        <w:rPr>
          <w:rFonts w:hAnsi="Calibri" w:cs="宋体"/>
          <w:color w:val="auto"/>
          <w:sz w:val="24"/>
          <w:szCs w:val="24"/>
        </w:rPr>
      </w:pPr>
      <w:r>
        <w:rPr>
          <w:rFonts w:hint="eastAsia" w:hAnsi="Calibri" w:cs="宋体"/>
          <w:color w:val="auto"/>
          <w:sz w:val="24"/>
          <w:szCs w:val="24"/>
        </w:rPr>
        <w:t>表</w:t>
      </w:r>
      <w:r>
        <w:rPr>
          <w:rFonts w:hint="eastAsia" w:hAnsi="Calibri" w:cs="宋体"/>
          <w:color w:val="auto"/>
          <w:sz w:val="24"/>
          <w:szCs w:val="24"/>
          <w:lang w:val="en-US" w:eastAsia="zh-CN"/>
        </w:rPr>
        <w:t>1</w:t>
      </w:r>
      <w:r>
        <w:rPr>
          <w:rFonts w:hAnsi="Calibri" w:cs="宋体"/>
          <w:color w:val="auto"/>
          <w:sz w:val="24"/>
          <w:szCs w:val="24"/>
        </w:rPr>
        <w:t xml:space="preserve"> </w:t>
      </w:r>
      <w:r>
        <w:rPr>
          <w:rFonts w:hint="eastAsia" w:hAnsi="Calibri" w:cs="宋体"/>
          <w:color w:val="auto"/>
          <w:sz w:val="24"/>
          <w:szCs w:val="24"/>
        </w:rPr>
        <w:t>物理性能指标</w:t>
      </w:r>
    </w:p>
    <w:tbl>
      <w:tblPr>
        <w:tblStyle w:val="9"/>
        <w:tblW w:w="6946" w:type="dxa"/>
        <w:tblInd w:w="6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6"/>
        <w:gridCol w:w="1559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45" w:type="dxa"/>
            <w:gridSpan w:val="2"/>
          </w:tcPr>
          <w:p>
            <w:pPr>
              <w:pStyle w:val="24"/>
              <w:ind w:firstLine="0" w:firstLineChars="0"/>
              <w:rPr>
                <w:rFonts w:hAnsi="Calibri" w:cs="宋体"/>
                <w:color w:val="auto"/>
                <w:sz w:val="24"/>
                <w:szCs w:val="24"/>
              </w:rPr>
            </w:pPr>
            <w:r>
              <w:rPr>
                <w:rFonts w:hint="eastAsia" w:hAnsi="Calibri" w:cs="宋体"/>
                <w:color w:val="auto"/>
                <w:sz w:val="24"/>
                <w:szCs w:val="24"/>
              </w:rPr>
              <w:t>项目</w:t>
            </w:r>
          </w:p>
        </w:tc>
        <w:tc>
          <w:tcPr>
            <w:tcW w:w="1701" w:type="dxa"/>
          </w:tcPr>
          <w:p>
            <w:pPr>
              <w:pStyle w:val="24"/>
              <w:ind w:firstLine="0" w:firstLineChars="0"/>
              <w:rPr>
                <w:rFonts w:hAnsi="Calibri" w:cs="宋体"/>
                <w:color w:val="auto"/>
                <w:sz w:val="24"/>
                <w:szCs w:val="24"/>
              </w:rPr>
            </w:pPr>
            <w:r>
              <w:rPr>
                <w:rFonts w:hint="eastAsia" w:hAnsi="Calibri" w:cs="宋体"/>
                <w:color w:val="auto"/>
                <w:sz w:val="24"/>
                <w:szCs w:val="24"/>
              </w:rPr>
              <w:t>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45" w:type="dxa"/>
            <w:gridSpan w:val="2"/>
          </w:tcPr>
          <w:p>
            <w:pPr>
              <w:pStyle w:val="24"/>
              <w:ind w:firstLine="0" w:firstLineChars="0"/>
              <w:rPr>
                <w:rFonts w:hAnsi="Calibri" w:cs="宋体"/>
                <w:color w:val="auto"/>
                <w:sz w:val="24"/>
                <w:szCs w:val="24"/>
              </w:rPr>
            </w:pPr>
            <w:r>
              <w:rPr>
                <w:rFonts w:hint="eastAsia" w:hAnsi="Calibri" w:cs="宋体"/>
                <w:color w:val="auto"/>
                <w:sz w:val="24"/>
                <w:szCs w:val="24"/>
              </w:rPr>
              <w:t>规定负荷伸长率（</w:t>
            </w:r>
            <w:r>
              <w:rPr>
                <w:rFonts w:hAnsi="Calibri" w:cs="宋体"/>
                <w:color w:val="auto"/>
                <w:sz w:val="24"/>
                <w:szCs w:val="24"/>
              </w:rPr>
              <w:t>5N</w:t>
            </w:r>
            <w:r>
              <w:rPr>
                <w:rFonts w:hint="eastAsia" w:hAnsi="Calibri" w:cs="宋体"/>
                <w:color w:val="auto"/>
                <w:sz w:val="24"/>
                <w:szCs w:val="24"/>
              </w:rPr>
              <w:t>）</w:t>
            </w:r>
            <w:r>
              <w:rPr>
                <w:rFonts w:hAnsi="Calibri" w:cs="宋体"/>
                <w:color w:val="auto"/>
                <w:sz w:val="24"/>
                <w:szCs w:val="24"/>
              </w:rPr>
              <w:t>/</w:t>
            </w:r>
            <w:r>
              <w:rPr>
                <w:rFonts w:hint="eastAsia" w:hAnsi="Calibri" w:cs="宋体"/>
                <w:color w:val="auto"/>
                <w:sz w:val="24"/>
                <w:szCs w:val="24"/>
              </w:rPr>
              <w:t>（</w:t>
            </w:r>
            <w:r>
              <w:rPr>
                <w:rFonts w:hAnsi="Calibri" w:cs="宋体"/>
                <w:color w:val="auto"/>
                <w:sz w:val="24"/>
                <w:szCs w:val="24"/>
              </w:rPr>
              <w:t>%</w:t>
            </w:r>
            <w:r>
              <w:rPr>
                <w:rFonts w:hint="eastAsia" w:hAnsi="Calibri" w:cs="宋体"/>
                <w:color w:val="auto"/>
                <w:sz w:val="24"/>
                <w:szCs w:val="24"/>
              </w:rPr>
              <w:t>）≥</w:t>
            </w:r>
          </w:p>
        </w:tc>
        <w:tc>
          <w:tcPr>
            <w:tcW w:w="1701" w:type="dxa"/>
          </w:tcPr>
          <w:p>
            <w:pPr>
              <w:pStyle w:val="24"/>
              <w:ind w:firstLine="0" w:firstLineChars="0"/>
              <w:rPr>
                <w:rFonts w:hAnsi="Calibri" w:cs="宋体"/>
                <w:color w:val="auto"/>
                <w:sz w:val="24"/>
                <w:szCs w:val="24"/>
              </w:rPr>
            </w:pPr>
            <w:r>
              <w:rPr>
                <w:rFonts w:hAnsi="Calibri" w:cs="宋体"/>
                <w:color w:val="auto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45" w:type="dxa"/>
            <w:gridSpan w:val="2"/>
          </w:tcPr>
          <w:p>
            <w:pPr>
              <w:pStyle w:val="24"/>
              <w:ind w:firstLine="0" w:firstLineChars="0"/>
              <w:rPr>
                <w:rFonts w:hAnsi="Calibri" w:cs="宋体"/>
                <w:color w:val="auto"/>
                <w:sz w:val="24"/>
                <w:szCs w:val="24"/>
              </w:rPr>
            </w:pPr>
            <w:r>
              <w:rPr>
                <w:rFonts w:hint="eastAsia" w:hAnsi="Calibri" w:cs="宋体"/>
                <w:color w:val="auto"/>
                <w:sz w:val="24"/>
                <w:szCs w:val="24"/>
              </w:rPr>
              <w:t>撕裂力</w:t>
            </w:r>
            <w:r>
              <w:rPr>
                <w:rFonts w:hAnsi="Calibri" w:cs="宋体"/>
                <w:color w:val="auto"/>
                <w:sz w:val="24"/>
                <w:szCs w:val="24"/>
              </w:rPr>
              <w:t xml:space="preserve">/N                     </w:t>
            </w:r>
            <w:r>
              <w:rPr>
                <w:rFonts w:hint="eastAsia" w:hAnsi="Calibri" w:cs="宋体"/>
                <w:color w:val="auto"/>
                <w:sz w:val="24"/>
                <w:szCs w:val="24"/>
              </w:rPr>
              <w:t>≥</w:t>
            </w:r>
          </w:p>
        </w:tc>
        <w:tc>
          <w:tcPr>
            <w:tcW w:w="1701" w:type="dxa"/>
          </w:tcPr>
          <w:p>
            <w:pPr>
              <w:pStyle w:val="24"/>
              <w:ind w:firstLine="0" w:firstLineChars="0"/>
              <w:rPr>
                <w:rFonts w:hAnsi="Calibri" w:cs="宋体"/>
                <w:color w:val="auto"/>
                <w:sz w:val="24"/>
                <w:szCs w:val="24"/>
              </w:rPr>
            </w:pPr>
            <w:r>
              <w:rPr>
                <w:rFonts w:hAnsi="Calibri" w:cs="宋体"/>
                <w:color w:val="auto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245" w:type="dxa"/>
            <w:gridSpan w:val="2"/>
          </w:tcPr>
          <w:p>
            <w:pPr>
              <w:pStyle w:val="24"/>
              <w:ind w:firstLine="0" w:firstLineChars="0"/>
              <w:rPr>
                <w:rFonts w:hAnsi="Calibri" w:cs="宋体"/>
                <w:color w:val="auto"/>
                <w:sz w:val="24"/>
                <w:szCs w:val="24"/>
              </w:rPr>
            </w:pPr>
            <w:r>
              <w:rPr>
                <w:rFonts w:hint="eastAsia" w:hAnsi="Calibri" w:cs="宋体"/>
                <w:color w:val="auto"/>
                <w:sz w:val="24"/>
                <w:szCs w:val="24"/>
              </w:rPr>
              <w:t>收缩温度</w:t>
            </w:r>
            <w:r>
              <w:rPr>
                <w:rFonts w:hAnsi="Calibri" w:cs="宋体"/>
                <w:color w:val="auto"/>
                <w:sz w:val="24"/>
                <w:szCs w:val="24"/>
              </w:rPr>
              <w:t>/</w:t>
            </w:r>
            <w:r>
              <w:rPr>
                <w:rFonts w:hint="eastAsia" w:hAnsi="Calibri" w:cs="宋体"/>
                <w:color w:val="auto"/>
                <w:sz w:val="24"/>
                <w:szCs w:val="24"/>
              </w:rPr>
              <w:t>℃≥</w:t>
            </w:r>
          </w:p>
        </w:tc>
        <w:tc>
          <w:tcPr>
            <w:tcW w:w="1701" w:type="dxa"/>
          </w:tcPr>
          <w:p>
            <w:pPr>
              <w:pStyle w:val="24"/>
              <w:ind w:firstLine="0" w:firstLineChars="0"/>
              <w:rPr>
                <w:rFonts w:hAnsi="Calibri" w:cs="宋体"/>
                <w:color w:val="auto"/>
                <w:sz w:val="24"/>
                <w:szCs w:val="24"/>
              </w:rPr>
            </w:pPr>
            <w:r>
              <w:rPr>
                <w:rFonts w:hAnsi="Calibri" w:cs="宋体"/>
                <w:color w:val="auto"/>
                <w:sz w:val="24"/>
                <w:szCs w:val="24"/>
              </w:rPr>
              <w:t>7</w:t>
            </w:r>
            <w:r>
              <w:rPr>
                <w:rFonts w:hint="eastAsia" w:hAnsi="Calibri" w:cs="宋体"/>
                <w:color w:val="auto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45" w:type="dxa"/>
            <w:gridSpan w:val="2"/>
          </w:tcPr>
          <w:p>
            <w:pPr>
              <w:pStyle w:val="24"/>
              <w:ind w:firstLine="0" w:firstLineChars="0"/>
              <w:rPr>
                <w:rFonts w:hAnsi="Calibri" w:cs="宋体"/>
                <w:color w:val="auto"/>
                <w:sz w:val="24"/>
                <w:szCs w:val="24"/>
              </w:rPr>
            </w:pPr>
            <w:r>
              <w:rPr>
                <w:rFonts w:hint="eastAsia" w:hAnsi="Calibri" w:cs="宋体"/>
                <w:color w:val="auto"/>
                <w:sz w:val="24"/>
                <w:szCs w:val="24"/>
              </w:rPr>
              <w:t>气味</w:t>
            </w:r>
            <w:r>
              <w:rPr>
                <w:rFonts w:hAnsi="Calibri" w:cs="宋体"/>
                <w:color w:val="auto"/>
                <w:sz w:val="24"/>
                <w:szCs w:val="24"/>
              </w:rPr>
              <w:t>/</w:t>
            </w:r>
            <w:r>
              <w:rPr>
                <w:rFonts w:hint="eastAsia" w:hAnsi="Calibri" w:cs="宋体"/>
                <w:color w:val="auto"/>
                <w:sz w:val="24"/>
                <w:szCs w:val="24"/>
              </w:rPr>
              <w:t>等级≤</w:t>
            </w:r>
          </w:p>
        </w:tc>
        <w:tc>
          <w:tcPr>
            <w:tcW w:w="1701" w:type="dxa"/>
          </w:tcPr>
          <w:p>
            <w:pPr>
              <w:pStyle w:val="24"/>
              <w:ind w:firstLine="0" w:firstLineChars="0"/>
              <w:rPr>
                <w:rFonts w:hAnsi="Calibri" w:cs="宋体"/>
                <w:color w:val="auto"/>
                <w:sz w:val="24"/>
                <w:szCs w:val="24"/>
              </w:rPr>
            </w:pPr>
            <w:r>
              <w:rPr>
                <w:rFonts w:hAnsi="Calibri" w:cs="宋体"/>
                <w:color w:val="auto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686" w:type="dxa"/>
            <w:vMerge w:val="restart"/>
          </w:tcPr>
          <w:p>
            <w:pPr>
              <w:pStyle w:val="24"/>
              <w:ind w:firstLine="0" w:firstLineChars="0"/>
              <w:rPr>
                <w:rFonts w:hAnsi="Calibri" w:cs="宋体"/>
                <w:color w:val="auto"/>
                <w:sz w:val="24"/>
                <w:szCs w:val="24"/>
              </w:rPr>
            </w:pPr>
            <w:r>
              <w:rPr>
                <w:rFonts w:hint="eastAsia" w:hAnsi="Calibri" w:cs="宋体"/>
                <w:color w:val="auto"/>
                <w:sz w:val="24"/>
                <w:szCs w:val="24"/>
              </w:rPr>
              <w:t>染色獭兔皮褥子耐摩擦色牢度</w:t>
            </w:r>
          </w:p>
        </w:tc>
        <w:tc>
          <w:tcPr>
            <w:tcW w:w="1559" w:type="dxa"/>
          </w:tcPr>
          <w:p>
            <w:pPr>
              <w:pStyle w:val="24"/>
              <w:ind w:firstLine="0" w:firstLineChars="0"/>
              <w:rPr>
                <w:rFonts w:hAnsi="Calibri" w:cs="宋体"/>
                <w:color w:val="auto"/>
                <w:sz w:val="24"/>
                <w:szCs w:val="24"/>
              </w:rPr>
            </w:pPr>
            <w:r>
              <w:rPr>
                <w:rFonts w:hint="eastAsia" w:hAnsi="Calibri" w:cs="宋体"/>
                <w:color w:val="auto"/>
                <w:sz w:val="24"/>
                <w:szCs w:val="24"/>
              </w:rPr>
              <w:t>干擦≥</w:t>
            </w:r>
          </w:p>
        </w:tc>
        <w:tc>
          <w:tcPr>
            <w:tcW w:w="1701" w:type="dxa"/>
          </w:tcPr>
          <w:p>
            <w:pPr>
              <w:pStyle w:val="24"/>
              <w:ind w:firstLine="0" w:firstLineChars="0"/>
              <w:rPr>
                <w:rFonts w:hAnsi="Calibri" w:cs="宋体"/>
                <w:color w:val="auto"/>
                <w:sz w:val="24"/>
                <w:szCs w:val="24"/>
              </w:rPr>
            </w:pPr>
            <w:r>
              <w:rPr>
                <w:rFonts w:hAnsi="Calibri" w:cs="宋体"/>
                <w:color w:val="auto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686" w:type="dxa"/>
            <w:vMerge w:val="continue"/>
          </w:tcPr>
          <w:p>
            <w:pPr>
              <w:pStyle w:val="24"/>
              <w:ind w:firstLine="0" w:firstLineChars="0"/>
              <w:rPr>
                <w:rFonts w:hAnsi="Calibri" w:cs="宋体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pStyle w:val="24"/>
              <w:ind w:firstLine="0" w:firstLineChars="0"/>
              <w:rPr>
                <w:rFonts w:hAnsi="Calibri" w:cs="宋体"/>
                <w:color w:val="auto"/>
                <w:sz w:val="24"/>
                <w:szCs w:val="24"/>
              </w:rPr>
            </w:pPr>
            <w:r>
              <w:rPr>
                <w:rFonts w:hint="eastAsia" w:hAnsi="Calibri" w:cs="宋体"/>
                <w:color w:val="auto"/>
                <w:sz w:val="24"/>
                <w:szCs w:val="24"/>
              </w:rPr>
              <w:t>湿擦≥</w:t>
            </w:r>
          </w:p>
        </w:tc>
        <w:tc>
          <w:tcPr>
            <w:tcW w:w="1701" w:type="dxa"/>
          </w:tcPr>
          <w:p>
            <w:pPr>
              <w:pStyle w:val="24"/>
              <w:ind w:firstLine="0" w:firstLineChars="0"/>
              <w:rPr>
                <w:rFonts w:hAnsi="Calibri" w:cs="宋体"/>
                <w:color w:val="auto"/>
                <w:sz w:val="24"/>
                <w:szCs w:val="24"/>
              </w:rPr>
            </w:pPr>
            <w:r>
              <w:rPr>
                <w:rFonts w:hAnsi="Calibri" w:cs="宋体"/>
                <w:color w:val="auto"/>
                <w:sz w:val="24"/>
                <w:szCs w:val="24"/>
              </w:rPr>
              <w:t>3</w:t>
            </w:r>
          </w:p>
        </w:tc>
      </w:tr>
    </w:tbl>
    <w:p>
      <w:pPr>
        <w:pStyle w:val="24"/>
        <w:ind w:firstLine="480"/>
        <w:rPr>
          <w:rFonts w:hAnsi="Calibri" w:cs="宋体"/>
          <w:color w:val="auto"/>
          <w:sz w:val="24"/>
          <w:szCs w:val="24"/>
        </w:rPr>
      </w:pPr>
    </w:p>
    <w:p>
      <w:pPr>
        <w:pStyle w:val="24"/>
        <w:ind w:firstLine="480"/>
        <w:rPr>
          <w:rFonts w:hAnsi="Calibri" w:cs="宋体"/>
          <w:color w:val="auto"/>
          <w:sz w:val="24"/>
          <w:szCs w:val="24"/>
        </w:rPr>
      </w:pPr>
    </w:p>
    <w:p>
      <w:pPr>
        <w:pStyle w:val="29"/>
        <w:numPr>
          <w:ilvl w:val="0"/>
          <w:numId w:val="0"/>
        </w:numPr>
        <w:spacing w:before="156" w:after="156"/>
        <w:rPr>
          <w:rFonts w:ascii="宋体" w:hAnsi="Calibri" w:eastAsia="宋体" w:cs="宋体"/>
          <w:color w:val="auto"/>
          <w:sz w:val="24"/>
          <w:szCs w:val="24"/>
        </w:rPr>
      </w:pPr>
      <w:r>
        <w:rPr>
          <w:rFonts w:ascii="宋体" w:hAnsi="Calibri" w:eastAsia="宋体" w:cs="宋体"/>
          <w:color w:val="auto"/>
          <w:sz w:val="24"/>
          <w:szCs w:val="24"/>
        </w:rPr>
        <w:t>3.3</w:t>
      </w:r>
      <w:r>
        <w:rPr>
          <w:rFonts w:hint="eastAsia" w:ascii="宋体" w:hAnsi="Calibri" w:eastAsia="宋体" w:cs="宋体"/>
          <w:color w:val="auto"/>
          <w:sz w:val="24"/>
          <w:szCs w:val="24"/>
        </w:rPr>
        <w:t>化学指标</w:t>
      </w:r>
    </w:p>
    <w:p>
      <w:pPr>
        <w:pStyle w:val="24"/>
        <w:ind w:firstLine="480"/>
        <w:rPr>
          <w:rFonts w:hAnsi="Calibri" w:cs="宋体"/>
          <w:color w:val="auto"/>
          <w:sz w:val="24"/>
          <w:szCs w:val="24"/>
        </w:rPr>
      </w:pPr>
      <w:r>
        <w:rPr>
          <w:rFonts w:hint="eastAsia" w:hAnsi="Calibri" w:cs="宋体"/>
          <w:color w:val="auto"/>
          <w:sz w:val="24"/>
          <w:szCs w:val="24"/>
        </w:rPr>
        <w:t>化学指标应符合表</w:t>
      </w:r>
      <w:r>
        <w:rPr>
          <w:rFonts w:hint="eastAsia" w:hAnsi="Calibri" w:cs="宋体"/>
          <w:color w:val="auto"/>
          <w:sz w:val="24"/>
          <w:szCs w:val="24"/>
          <w:lang w:val="en-US" w:eastAsia="zh-CN"/>
        </w:rPr>
        <w:t>2</w:t>
      </w:r>
      <w:r>
        <w:rPr>
          <w:rFonts w:hint="eastAsia" w:hAnsi="Calibri" w:cs="宋体"/>
          <w:color w:val="auto"/>
          <w:sz w:val="24"/>
          <w:szCs w:val="24"/>
        </w:rPr>
        <w:t>的规定。</w:t>
      </w:r>
    </w:p>
    <w:p>
      <w:pPr>
        <w:pStyle w:val="24"/>
        <w:ind w:firstLine="480"/>
        <w:jc w:val="center"/>
        <w:rPr>
          <w:rFonts w:hAnsi="Calibri" w:cs="宋体"/>
          <w:color w:val="auto"/>
          <w:sz w:val="24"/>
          <w:szCs w:val="24"/>
        </w:rPr>
      </w:pPr>
      <w:r>
        <w:rPr>
          <w:rFonts w:hint="eastAsia" w:hAnsi="Calibri" w:cs="宋体"/>
          <w:color w:val="auto"/>
          <w:sz w:val="24"/>
          <w:szCs w:val="24"/>
        </w:rPr>
        <w:t>表</w:t>
      </w:r>
      <w:r>
        <w:rPr>
          <w:rFonts w:hint="eastAsia" w:hAnsi="Calibri" w:cs="宋体"/>
          <w:color w:val="auto"/>
          <w:sz w:val="24"/>
          <w:szCs w:val="24"/>
          <w:lang w:val="en-US" w:eastAsia="zh-CN"/>
        </w:rPr>
        <w:t>2</w:t>
      </w:r>
      <w:r>
        <w:rPr>
          <w:rFonts w:hAnsi="Calibri" w:cs="宋体"/>
          <w:color w:val="auto"/>
          <w:sz w:val="24"/>
          <w:szCs w:val="24"/>
        </w:rPr>
        <w:t xml:space="preserve"> </w:t>
      </w:r>
      <w:r>
        <w:rPr>
          <w:rFonts w:hint="eastAsia" w:hAnsi="Calibri" w:cs="宋体"/>
          <w:color w:val="auto"/>
          <w:sz w:val="24"/>
          <w:szCs w:val="24"/>
        </w:rPr>
        <w:t>化学指标</w:t>
      </w:r>
    </w:p>
    <w:tbl>
      <w:tblPr>
        <w:tblStyle w:val="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pStyle w:val="24"/>
              <w:ind w:firstLine="0" w:firstLineChars="0"/>
              <w:rPr>
                <w:rFonts w:hAnsi="Calibri" w:cs="宋体"/>
                <w:color w:val="auto"/>
                <w:sz w:val="24"/>
                <w:szCs w:val="24"/>
              </w:rPr>
            </w:pPr>
            <w:r>
              <w:rPr>
                <w:rFonts w:hint="eastAsia" w:hAnsi="Calibri" w:cs="宋体"/>
                <w:color w:val="auto"/>
                <w:sz w:val="24"/>
                <w:szCs w:val="24"/>
              </w:rPr>
              <w:t>项目</w:t>
            </w:r>
          </w:p>
        </w:tc>
        <w:tc>
          <w:tcPr>
            <w:tcW w:w="4261" w:type="dxa"/>
          </w:tcPr>
          <w:p>
            <w:pPr>
              <w:pStyle w:val="24"/>
              <w:ind w:firstLine="0" w:firstLineChars="0"/>
              <w:rPr>
                <w:rFonts w:hAnsi="Calibri" w:cs="宋体"/>
                <w:color w:val="auto"/>
                <w:sz w:val="24"/>
                <w:szCs w:val="24"/>
              </w:rPr>
            </w:pPr>
            <w:r>
              <w:rPr>
                <w:rFonts w:hint="eastAsia" w:hAnsi="Calibri" w:cs="宋体"/>
                <w:color w:val="auto"/>
                <w:sz w:val="24"/>
                <w:szCs w:val="24"/>
              </w:rPr>
              <w:t>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pStyle w:val="24"/>
              <w:ind w:firstLine="0" w:firstLineChars="0"/>
              <w:rPr>
                <w:rFonts w:hAnsi="Calibri" w:cs="宋体"/>
                <w:color w:val="auto"/>
                <w:sz w:val="24"/>
                <w:szCs w:val="24"/>
              </w:rPr>
            </w:pPr>
            <w:r>
              <w:rPr>
                <w:rFonts w:hint="eastAsia" w:hAnsi="Calibri" w:cs="宋体"/>
                <w:color w:val="auto"/>
                <w:sz w:val="24"/>
                <w:szCs w:val="24"/>
              </w:rPr>
              <w:t>水分及其挥发物</w:t>
            </w:r>
            <w:r>
              <w:rPr>
                <w:rFonts w:hAnsi="Calibri" w:cs="宋体"/>
                <w:color w:val="auto"/>
                <w:sz w:val="24"/>
                <w:szCs w:val="24"/>
              </w:rPr>
              <w:t>/</w:t>
            </w:r>
            <w:r>
              <w:rPr>
                <w:rFonts w:hint="eastAsia" w:hAnsi="Calibri" w:cs="宋体"/>
                <w:color w:val="auto"/>
                <w:sz w:val="24"/>
                <w:szCs w:val="24"/>
              </w:rPr>
              <w:t>（</w:t>
            </w:r>
            <w:r>
              <w:rPr>
                <w:rFonts w:hAnsi="Calibri" w:cs="宋体"/>
                <w:color w:val="auto"/>
                <w:sz w:val="24"/>
                <w:szCs w:val="24"/>
              </w:rPr>
              <w:t>%</w:t>
            </w:r>
            <w:r>
              <w:rPr>
                <w:rFonts w:hint="eastAsia" w:hAnsi="Calibri" w:cs="宋体"/>
                <w:color w:val="auto"/>
                <w:sz w:val="24"/>
                <w:szCs w:val="24"/>
              </w:rPr>
              <w:t>）</w:t>
            </w:r>
          </w:p>
        </w:tc>
        <w:tc>
          <w:tcPr>
            <w:tcW w:w="4261" w:type="dxa"/>
          </w:tcPr>
          <w:p>
            <w:pPr>
              <w:pStyle w:val="24"/>
              <w:ind w:firstLine="0" w:firstLineChars="0"/>
              <w:rPr>
                <w:rFonts w:hAnsi="Calibri" w:cs="宋体"/>
                <w:color w:val="auto"/>
                <w:sz w:val="24"/>
                <w:szCs w:val="24"/>
              </w:rPr>
            </w:pPr>
            <w:r>
              <w:rPr>
                <w:rFonts w:hAnsi="Calibri" w:cs="宋体"/>
                <w:color w:val="auto"/>
                <w:sz w:val="24"/>
                <w:szCs w:val="24"/>
              </w:rPr>
              <w:t>10</w:t>
            </w:r>
            <w:r>
              <w:rPr>
                <w:rFonts w:hint="eastAsia" w:hAnsi="Calibri" w:cs="宋体"/>
                <w:color w:val="auto"/>
                <w:sz w:val="24"/>
                <w:szCs w:val="24"/>
              </w:rPr>
              <w:t>～</w:t>
            </w:r>
            <w:r>
              <w:rPr>
                <w:rFonts w:hAnsi="Calibri" w:cs="宋体"/>
                <w:color w:val="auto"/>
                <w:sz w:val="24"/>
                <w:szCs w:val="24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pStyle w:val="24"/>
              <w:ind w:firstLine="0" w:firstLineChars="0"/>
              <w:rPr>
                <w:rFonts w:hAnsi="Calibri" w:cs="宋体"/>
                <w:color w:val="auto"/>
                <w:sz w:val="24"/>
                <w:szCs w:val="24"/>
              </w:rPr>
            </w:pPr>
            <w:r>
              <w:rPr>
                <w:rFonts w:hint="eastAsia" w:hAnsi="Calibri" w:cs="宋体"/>
                <w:color w:val="auto"/>
                <w:sz w:val="24"/>
                <w:szCs w:val="24"/>
              </w:rPr>
              <w:t>四氯化碳萃取物</w:t>
            </w:r>
            <w:r>
              <w:rPr>
                <w:rFonts w:hAnsi="Calibri" w:cs="宋体"/>
                <w:color w:val="auto"/>
                <w:sz w:val="24"/>
                <w:szCs w:val="24"/>
              </w:rPr>
              <w:t>/</w:t>
            </w:r>
            <w:r>
              <w:rPr>
                <w:rFonts w:hint="eastAsia" w:hAnsi="Calibri" w:cs="宋体"/>
                <w:color w:val="auto"/>
                <w:sz w:val="24"/>
                <w:szCs w:val="24"/>
              </w:rPr>
              <w:t>（</w:t>
            </w:r>
            <w:r>
              <w:rPr>
                <w:rFonts w:hAnsi="Calibri" w:cs="宋体"/>
                <w:color w:val="auto"/>
                <w:sz w:val="24"/>
                <w:szCs w:val="24"/>
              </w:rPr>
              <w:t>%</w:t>
            </w:r>
            <w:r>
              <w:rPr>
                <w:rFonts w:hint="eastAsia" w:hAnsi="Calibri" w:cs="宋体"/>
                <w:color w:val="auto"/>
                <w:sz w:val="24"/>
                <w:szCs w:val="24"/>
              </w:rPr>
              <w:t>）</w:t>
            </w:r>
          </w:p>
        </w:tc>
        <w:tc>
          <w:tcPr>
            <w:tcW w:w="4261" w:type="dxa"/>
          </w:tcPr>
          <w:p>
            <w:pPr>
              <w:pStyle w:val="24"/>
              <w:ind w:firstLine="0" w:firstLineChars="0"/>
              <w:rPr>
                <w:rFonts w:hAnsi="Calibri" w:cs="宋体"/>
                <w:color w:val="auto"/>
                <w:sz w:val="24"/>
                <w:szCs w:val="24"/>
              </w:rPr>
            </w:pPr>
            <w:r>
              <w:rPr>
                <w:rFonts w:hAnsi="Calibri" w:cs="宋体"/>
                <w:color w:val="auto"/>
                <w:sz w:val="24"/>
                <w:szCs w:val="24"/>
              </w:rPr>
              <w:t>5</w:t>
            </w:r>
            <w:r>
              <w:rPr>
                <w:rFonts w:hint="eastAsia" w:hAnsi="Calibri" w:cs="宋体"/>
                <w:color w:val="auto"/>
                <w:sz w:val="24"/>
                <w:szCs w:val="24"/>
              </w:rPr>
              <w:t>～</w:t>
            </w:r>
            <w:r>
              <w:rPr>
                <w:rFonts w:hAnsi="Calibri" w:cs="宋体"/>
                <w:color w:val="auto"/>
                <w:sz w:val="24"/>
                <w:szCs w:val="24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261" w:type="dxa"/>
          </w:tcPr>
          <w:p>
            <w:pPr>
              <w:pStyle w:val="24"/>
              <w:ind w:firstLine="0" w:firstLineChars="0"/>
              <w:rPr>
                <w:rFonts w:hAnsi="Calibri" w:cs="宋体"/>
                <w:color w:val="auto"/>
                <w:sz w:val="24"/>
                <w:szCs w:val="24"/>
              </w:rPr>
            </w:pPr>
            <w:r>
              <w:rPr>
                <w:rFonts w:hint="eastAsia" w:hAnsi="Calibri" w:cs="宋体"/>
                <w:color w:val="auto"/>
                <w:sz w:val="24"/>
                <w:szCs w:val="24"/>
              </w:rPr>
              <w:t>总灰分</w:t>
            </w:r>
            <w:r>
              <w:rPr>
                <w:rFonts w:hAnsi="Calibri" w:cs="宋体"/>
                <w:color w:val="auto"/>
                <w:sz w:val="24"/>
                <w:szCs w:val="24"/>
              </w:rPr>
              <w:t>/</w:t>
            </w:r>
            <w:r>
              <w:rPr>
                <w:rFonts w:hint="eastAsia" w:hAnsi="Calibri" w:cs="宋体"/>
                <w:color w:val="auto"/>
                <w:sz w:val="24"/>
                <w:szCs w:val="24"/>
              </w:rPr>
              <w:t>（</w:t>
            </w:r>
            <w:r>
              <w:rPr>
                <w:rFonts w:hAnsi="Calibri" w:cs="宋体"/>
                <w:color w:val="auto"/>
                <w:sz w:val="24"/>
                <w:szCs w:val="24"/>
              </w:rPr>
              <w:t>%</w:t>
            </w:r>
            <w:r>
              <w:rPr>
                <w:rFonts w:hint="eastAsia" w:hAnsi="Calibri" w:cs="宋体"/>
                <w:color w:val="auto"/>
                <w:sz w:val="24"/>
                <w:szCs w:val="24"/>
              </w:rPr>
              <w:t>）</w:t>
            </w:r>
          </w:p>
        </w:tc>
        <w:tc>
          <w:tcPr>
            <w:tcW w:w="4261" w:type="dxa"/>
          </w:tcPr>
          <w:p>
            <w:pPr>
              <w:pStyle w:val="24"/>
              <w:ind w:firstLine="0" w:firstLineChars="0"/>
              <w:rPr>
                <w:rFonts w:hAnsi="Calibri" w:cs="宋体"/>
                <w:color w:val="auto"/>
                <w:sz w:val="24"/>
                <w:szCs w:val="24"/>
              </w:rPr>
            </w:pPr>
            <w:r>
              <w:rPr>
                <w:rFonts w:hint="eastAsia" w:hAnsi="Calibri" w:cs="宋体"/>
                <w:color w:val="auto"/>
                <w:sz w:val="24"/>
                <w:szCs w:val="24"/>
              </w:rPr>
              <w:t>≤</w:t>
            </w:r>
            <w:r>
              <w:rPr>
                <w:rFonts w:hAnsi="Calibri" w:cs="宋体"/>
                <w:color w:val="auto"/>
                <w:sz w:val="24"/>
                <w:szCs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pStyle w:val="24"/>
              <w:ind w:firstLine="0" w:firstLineChars="0"/>
              <w:rPr>
                <w:rFonts w:hAnsi="Calibri" w:cs="宋体"/>
                <w:color w:val="auto"/>
                <w:sz w:val="24"/>
                <w:szCs w:val="24"/>
              </w:rPr>
            </w:pPr>
            <w:r>
              <w:rPr>
                <w:rFonts w:hAnsi="Calibri" w:cs="宋体"/>
                <w:color w:val="auto"/>
                <w:sz w:val="24"/>
                <w:szCs w:val="24"/>
              </w:rPr>
              <w:t>pH</w:t>
            </w:r>
          </w:p>
        </w:tc>
        <w:tc>
          <w:tcPr>
            <w:tcW w:w="4261" w:type="dxa"/>
          </w:tcPr>
          <w:p>
            <w:pPr>
              <w:pStyle w:val="24"/>
              <w:ind w:firstLine="0" w:firstLineChars="0"/>
              <w:rPr>
                <w:rFonts w:hAnsi="Calibri" w:cs="宋体"/>
                <w:color w:val="auto"/>
                <w:sz w:val="24"/>
                <w:szCs w:val="24"/>
              </w:rPr>
            </w:pPr>
            <w:r>
              <w:rPr>
                <w:rFonts w:hAnsi="Calibri" w:cs="宋体"/>
                <w:color w:val="auto"/>
                <w:sz w:val="24"/>
                <w:szCs w:val="24"/>
              </w:rPr>
              <w:t>3.</w:t>
            </w:r>
            <w:r>
              <w:rPr>
                <w:rFonts w:hint="eastAsia" w:hAnsi="Calibri" w:cs="宋体"/>
                <w:color w:val="auto"/>
                <w:sz w:val="24"/>
                <w:szCs w:val="24"/>
              </w:rPr>
              <w:t>8～</w:t>
            </w:r>
            <w:r>
              <w:rPr>
                <w:rFonts w:hAnsi="Calibri" w:cs="宋体"/>
                <w:color w:val="auto"/>
                <w:sz w:val="24"/>
                <w:szCs w:val="24"/>
              </w:rPr>
              <w:t>6.5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pStyle w:val="24"/>
              <w:ind w:firstLine="0" w:firstLineChars="0"/>
              <w:rPr>
                <w:rFonts w:hAnsi="Calibri" w:cs="宋体"/>
                <w:color w:val="auto"/>
                <w:sz w:val="24"/>
                <w:szCs w:val="24"/>
              </w:rPr>
            </w:pPr>
            <w:r>
              <w:rPr>
                <w:rFonts w:hint="eastAsia" w:hAnsi="Calibri" w:cs="宋体"/>
                <w:color w:val="auto"/>
                <w:sz w:val="24"/>
                <w:szCs w:val="24"/>
              </w:rPr>
              <w:t>稀释差</w:t>
            </w:r>
          </w:p>
        </w:tc>
        <w:tc>
          <w:tcPr>
            <w:tcW w:w="4261" w:type="dxa"/>
          </w:tcPr>
          <w:p>
            <w:pPr>
              <w:pStyle w:val="24"/>
              <w:ind w:firstLine="0" w:firstLineChars="0"/>
              <w:rPr>
                <w:rFonts w:hAnsi="Calibri" w:cs="宋体"/>
                <w:color w:val="auto"/>
                <w:sz w:val="24"/>
                <w:szCs w:val="24"/>
              </w:rPr>
            </w:pPr>
            <w:r>
              <w:rPr>
                <w:rFonts w:hint="eastAsia" w:hAnsi="Calibri" w:cs="宋体"/>
                <w:color w:val="auto"/>
                <w:sz w:val="24"/>
                <w:szCs w:val="24"/>
              </w:rPr>
              <w:t>≤</w:t>
            </w:r>
            <w:r>
              <w:rPr>
                <w:rFonts w:hAnsi="Calibri" w:cs="宋体"/>
                <w:color w:val="auto"/>
                <w:sz w:val="24"/>
                <w:szCs w:val="24"/>
              </w:rPr>
              <w:t>0.7</w:t>
            </w:r>
          </w:p>
        </w:tc>
      </w:tr>
    </w:tbl>
    <w:p>
      <w:pPr>
        <w:pStyle w:val="24"/>
        <w:ind w:firstLine="0" w:firstLineChars="0"/>
        <w:rPr>
          <w:rFonts w:hAnsi="宋体"/>
          <w:color w:val="auto"/>
          <w:sz w:val="24"/>
          <w:szCs w:val="24"/>
        </w:rPr>
      </w:pPr>
      <w:r>
        <w:rPr>
          <w:rFonts w:hint="eastAsia" w:hAnsi="宋体"/>
          <w:color w:val="auto"/>
          <w:sz w:val="24"/>
          <w:szCs w:val="24"/>
        </w:rPr>
        <w:t>注：</w:t>
      </w:r>
      <w:r>
        <w:rPr>
          <w:rFonts w:hAnsi="宋体"/>
          <w:color w:val="auto"/>
          <w:sz w:val="24"/>
          <w:szCs w:val="24"/>
        </w:rPr>
        <w:t>a.</w:t>
      </w:r>
      <w:r>
        <w:rPr>
          <w:rFonts w:hint="eastAsia" w:hAnsi="宋体"/>
          <w:color w:val="auto"/>
          <w:sz w:val="24"/>
          <w:szCs w:val="24"/>
        </w:rPr>
        <w:t>四氯化碳萃取物、总灰分按水分为</w:t>
      </w:r>
      <w:r>
        <w:rPr>
          <w:rFonts w:hAnsi="宋体"/>
          <w:color w:val="auto"/>
          <w:sz w:val="24"/>
          <w:szCs w:val="24"/>
        </w:rPr>
        <w:t>0%</w:t>
      </w:r>
      <w:r>
        <w:rPr>
          <w:rFonts w:hint="eastAsia" w:hAnsi="宋体"/>
          <w:color w:val="auto"/>
          <w:sz w:val="24"/>
          <w:szCs w:val="24"/>
        </w:rPr>
        <w:t>的结果为准</w:t>
      </w:r>
    </w:p>
    <w:p>
      <w:pPr>
        <w:pStyle w:val="24"/>
        <w:ind w:firstLine="480"/>
        <w:rPr>
          <w:rFonts w:hAnsi="宋体"/>
          <w:color w:val="auto"/>
          <w:sz w:val="24"/>
          <w:szCs w:val="24"/>
        </w:rPr>
      </w:pPr>
      <w:r>
        <w:rPr>
          <w:rFonts w:hAnsi="宋体"/>
          <w:color w:val="auto"/>
          <w:sz w:val="24"/>
          <w:szCs w:val="24"/>
        </w:rPr>
        <w:t>b.</w:t>
      </w:r>
      <w:r>
        <w:rPr>
          <w:rFonts w:hint="eastAsia" w:hAnsi="宋体"/>
          <w:color w:val="auto"/>
          <w:sz w:val="24"/>
          <w:szCs w:val="24"/>
        </w:rPr>
        <w:t>当</w:t>
      </w:r>
      <w:r>
        <w:rPr>
          <w:rFonts w:hAnsi="宋体"/>
          <w:color w:val="auto"/>
          <w:sz w:val="24"/>
          <w:szCs w:val="24"/>
        </w:rPr>
        <w:t>pH</w:t>
      </w:r>
      <w:r>
        <w:rPr>
          <w:rFonts w:hint="eastAsia" w:hAnsi="宋体"/>
          <w:color w:val="auto"/>
          <w:sz w:val="24"/>
          <w:szCs w:val="24"/>
        </w:rPr>
        <w:t>≤</w:t>
      </w:r>
      <w:r>
        <w:rPr>
          <w:rFonts w:hAnsi="宋体"/>
          <w:color w:val="auto"/>
          <w:sz w:val="24"/>
          <w:szCs w:val="24"/>
        </w:rPr>
        <w:t>4</w:t>
      </w:r>
      <w:r>
        <w:rPr>
          <w:rFonts w:hint="eastAsia" w:hAnsi="宋体"/>
          <w:color w:val="auto"/>
          <w:sz w:val="24"/>
          <w:szCs w:val="24"/>
        </w:rPr>
        <w:t>时，测定稀释差</w:t>
      </w:r>
    </w:p>
    <w:p>
      <w:pPr>
        <w:pStyle w:val="29"/>
        <w:numPr>
          <w:ilvl w:val="0"/>
          <w:numId w:val="0"/>
        </w:numPr>
        <w:spacing w:before="156" w:after="156"/>
        <w:rPr>
          <w:rFonts w:ascii="宋体" w:hAnsi="宋体" w:eastAsia="宋体"/>
          <w:color w:val="auto"/>
          <w:sz w:val="24"/>
          <w:szCs w:val="24"/>
        </w:rPr>
      </w:pPr>
    </w:p>
    <w:p>
      <w:pPr>
        <w:pStyle w:val="29"/>
        <w:numPr>
          <w:ilvl w:val="0"/>
          <w:numId w:val="0"/>
        </w:numPr>
        <w:spacing w:before="156" w:after="156"/>
        <w:rPr>
          <w:rFonts w:ascii="宋体" w:hAnsi="宋体" w:eastAsia="宋体"/>
          <w:color w:val="auto"/>
          <w:sz w:val="24"/>
          <w:szCs w:val="24"/>
        </w:rPr>
      </w:pPr>
      <w:r>
        <w:rPr>
          <w:rFonts w:ascii="宋体" w:hAnsi="宋体" w:eastAsia="宋体"/>
          <w:color w:val="auto"/>
          <w:sz w:val="24"/>
          <w:szCs w:val="24"/>
        </w:rPr>
        <w:t xml:space="preserve">3.4 </w:t>
      </w:r>
      <w:r>
        <w:rPr>
          <w:rFonts w:hint="eastAsia" w:ascii="宋体" w:hAnsi="宋体" w:eastAsia="宋体"/>
          <w:color w:val="auto"/>
          <w:sz w:val="24"/>
          <w:szCs w:val="24"/>
          <w:lang w:eastAsia="zh-CN"/>
        </w:rPr>
        <w:t>感官</w:t>
      </w:r>
      <w:r>
        <w:rPr>
          <w:rFonts w:hint="eastAsia" w:ascii="宋体" w:hAnsi="宋体" w:eastAsia="宋体"/>
          <w:color w:val="auto"/>
          <w:sz w:val="24"/>
          <w:szCs w:val="24"/>
        </w:rPr>
        <w:t>质量要求</w:t>
      </w:r>
    </w:p>
    <w:p>
      <w:pPr>
        <w:pStyle w:val="29"/>
        <w:numPr>
          <w:ilvl w:val="0"/>
          <w:numId w:val="0"/>
        </w:numPr>
        <w:spacing w:before="156" w:after="156"/>
        <w:ind w:left="420"/>
        <w:rPr>
          <w:rFonts w:ascii="宋体" w:hAnsi="宋体" w:eastAsia="宋体"/>
          <w:color w:val="auto"/>
          <w:sz w:val="24"/>
          <w:szCs w:val="24"/>
        </w:rPr>
      </w:pPr>
      <w:r>
        <w:rPr>
          <w:rFonts w:ascii="宋体" w:hAnsi="宋体" w:eastAsia="宋体"/>
          <w:color w:val="auto"/>
          <w:sz w:val="24"/>
          <w:szCs w:val="24"/>
        </w:rPr>
        <w:t>3.4.1</w:t>
      </w:r>
      <w:r>
        <w:rPr>
          <w:rFonts w:hint="eastAsia" w:ascii="宋体" w:hAnsi="宋体" w:eastAsia="宋体"/>
          <w:color w:val="auto"/>
          <w:sz w:val="24"/>
          <w:szCs w:val="24"/>
        </w:rPr>
        <w:t>皮板感官要求</w:t>
      </w:r>
    </w:p>
    <w:p>
      <w:pPr>
        <w:pStyle w:val="30"/>
        <w:numPr>
          <w:ilvl w:val="0"/>
          <w:numId w:val="0"/>
        </w:numPr>
        <w:spacing w:before="156" w:after="156" w:line="440" w:lineRule="exact"/>
        <w:ind w:firstLine="480" w:firstLineChars="200"/>
        <w:rPr>
          <w:rFonts w:hAnsi="宋体"/>
          <w:color w:val="auto"/>
          <w:sz w:val="24"/>
          <w:szCs w:val="24"/>
        </w:rPr>
      </w:pPr>
      <w:r>
        <w:rPr>
          <w:rFonts w:hint="eastAsia" w:ascii="宋体" w:hAnsi="宋体" w:eastAsia="宋体"/>
          <w:color w:val="auto"/>
          <w:sz w:val="24"/>
          <w:szCs w:val="24"/>
        </w:rPr>
        <w:t>皮板柔软、丰满、延伸性好、平展，无制造伤，皮里洁净，颜色洁白或略黄，不应有僵板、酥板，整条褥</w:t>
      </w:r>
      <w:r>
        <w:rPr>
          <w:rFonts w:hint="eastAsia" w:ascii="宋体" w:hAnsi="宋体" w:eastAsia="宋体"/>
          <w:color w:val="auto"/>
          <w:sz w:val="24"/>
          <w:szCs w:val="24"/>
          <w:lang w:eastAsia="zh-CN"/>
        </w:rPr>
        <w:t>子</w:t>
      </w:r>
      <w:r>
        <w:rPr>
          <w:rFonts w:hint="eastAsia" w:ascii="宋体" w:hAnsi="宋体" w:eastAsia="宋体"/>
          <w:color w:val="auto"/>
          <w:sz w:val="24"/>
          <w:szCs w:val="24"/>
        </w:rPr>
        <w:t>的拼接及剪补平整，上下排及左右排张与张之间相互拼接平直，线缝无跳针、漏针，针脚整齐，线缝无栓毛，针脚吃势均匀，线缝松紧适宜；上下排相拼接的皮张中脊与中脊对正。</w:t>
      </w:r>
    </w:p>
    <w:p>
      <w:pPr>
        <w:pStyle w:val="30"/>
        <w:numPr>
          <w:ilvl w:val="0"/>
          <w:numId w:val="0"/>
        </w:numPr>
        <w:spacing w:before="156" w:after="156" w:line="440" w:lineRule="exact"/>
        <w:ind w:firstLine="480" w:firstLineChars="200"/>
        <w:rPr>
          <w:rFonts w:ascii="宋体" w:hAnsi="宋体" w:eastAsia="宋体"/>
          <w:color w:val="auto"/>
          <w:sz w:val="24"/>
          <w:szCs w:val="24"/>
        </w:rPr>
      </w:pPr>
      <w:r>
        <w:rPr>
          <w:rFonts w:ascii="宋体" w:hAnsi="宋体" w:eastAsia="宋体"/>
          <w:color w:val="auto"/>
          <w:sz w:val="24"/>
          <w:szCs w:val="24"/>
        </w:rPr>
        <w:t>3.4.2</w:t>
      </w:r>
      <w:r>
        <w:rPr>
          <w:rFonts w:hint="eastAsia" w:ascii="宋体" w:hAnsi="宋体" w:eastAsia="宋体"/>
          <w:color w:val="auto"/>
          <w:sz w:val="24"/>
          <w:szCs w:val="24"/>
        </w:rPr>
        <w:t>毛被感官要求</w:t>
      </w:r>
    </w:p>
    <w:p>
      <w:pPr>
        <w:pStyle w:val="24"/>
        <w:spacing w:line="440" w:lineRule="exact"/>
        <w:ind w:firstLine="480"/>
        <w:rPr>
          <w:rFonts w:hAnsi="宋体"/>
          <w:color w:val="auto"/>
          <w:sz w:val="24"/>
          <w:szCs w:val="24"/>
        </w:rPr>
      </w:pPr>
      <w:r>
        <w:rPr>
          <w:rFonts w:hint="eastAsia" w:hAnsi="宋体"/>
          <w:color w:val="auto"/>
          <w:sz w:val="24"/>
          <w:szCs w:val="24"/>
        </w:rPr>
        <w:t>毛被平顺，灵活松散、洁净，针绒齐全（剪绒除外），无钩针，无明显掉毛、油毛和结毛，毛色洁白一致；褥子缝片间无明显色差、毛绒长短一致，毛纤维走向一致。</w:t>
      </w:r>
    </w:p>
    <w:p>
      <w:pPr>
        <w:pStyle w:val="24"/>
        <w:ind w:firstLine="0" w:firstLineChars="0"/>
        <w:rPr>
          <w:color w:val="auto"/>
        </w:rPr>
      </w:pPr>
    </w:p>
    <w:p>
      <w:pPr>
        <w:spacing w:line="460" w:lineRule="exact"/>
        <w:rPr>
          <w:rFonts w:ascii="宋体" w:cs="宋体"/>
          <w:color w:val="auto"/>
          <w:kern w:val="0"/>
          <w:sz w:val="28"/>
          <w:szCs w:val="28"/>
        </w:rPr>
      </w:pPr>
      <w:r>
        <w:rPr>
          <w:rFonts w:ascii="宋体" w:cs="宋体"/>
          <w:color w:val="auto"/>
          <w:kern w:val="0"/>
          <w:sz w:val="28"/>
          <w:szCs w:val="28"/>
        </w:rPr>
        <w:t>4</w:t>
      </w:r>
      <w:r>
        <w:rPr>
          <w:rFonts w:hint="eastAsia" w:ascii="宋体" w:cs="宋体"/>
          <w:color w:val="auto"/>
          <w:kern w:val="0"/>
          <w:sz w:val="28"/>
          <w:szCs w:val="28"/>
        </w:rPr>
        <w:t>质量等级评定</w:t>
      </w:r>
    </w:p>
    <w:p>
      <w:pPr>
        <w:spacing w:line="460" w:lineRule="exact"/>
        <w:ind w:firstLine="480" w:firstLineChars="200"/>
        <w:rPr>
          <w:rFonts w:ascii="宋体" w:cs="宋体"/>
          <w:color w:val="auto"/>
          <w:kern w:val="0"/>
          <w:sz w:val="24"/>
          <w:szCs w:val="24"/>
        </w:rPr>
      </w:pPr>
      <w:r>
        <w:rPr>
          <w:rFonts w:hint="eastAsia" w:ascii="宋体" w:cs="宋体"/>
          <w:color w:val="auto"/>
          <w:kern w:val="0"/>
          <w:sz w:val="24"/>
          <w:szCs w:val="24"/>
        </w:rPr>
        <w:t>獭兔皮褥子经检验合格后，根据整张</w:t>
      </w:r>
      <w:r>
        <w:rPr>
          <w:rFonts w:hint="eastAsia" w:ascii="宋体" w:cs="宋体"/>
          <w:color w:val="auto"/>
          <w:kern w:val="0"/>
          <w:sz w:val="24"/>
          <w:szCs w:val="24"/>
          <w:lang w:eastAsia="zh-CN"/>
        </w:rPr>
        <w:t>褥</w:t>
      </w:r>
      <w:r>
        <w:rPr>
          <w:rFonts w:hint="eastAsia" w:ascii="宋体" w:cs="宋体"/>
          <w:color w:val="auto"/>
          <w:kern w:val="0"/>
          <w:sz w:val="24"/>
          <w:szCs w:val="24"/>
        </w:rPr>
        <w:t>皮的面积、獭兔皮褥子的绒长和毛被厚度进行分级，应符合表</w:t>
      </w:r>
      <w:r>
        <w:rPr>
          <w:rFonts w:hint="eastAsia" w:ascii="宋体" w:cs="宋体"/>
          <w:color w:val="auto"/>
          <w:kern w:val="0"/>
          <w:sz w:val="24"/>
          <w:szCs w:val="24"/>
          <w:lang w:val="en-US" w:eastAsia="zh-CN"/>
        </w:rPr>
        <w:t>3</w:t>
      </w:r>
      <w:r>
        <w:rPr>
          <w:rFonts w:hint="eastAsia" w:ascii="宋体" w:cs="宋体"/>
          <w:color w:val="auto"/>
          <w:kern w:val="0"/>
          <w:sz w:val="24"/>
          <w:szCs w:val="24"/>
        </w:rPr>
        <w:t>的规定。</w:t>
      </w:r>
    </w:p>
    <w:p>
      <w:pPr>
        <w:spacing w:line="160" w:lineRule="exact"/>
        <w:jc w:val="center"/>
        <w:rPr>
          <w:rFonts w:ascii="宋体" w:cs="宋体"/>
          <w:color w:val="auto"/>
          <w:kern w:val="0"/>
          <w:sz w:val="24"/>
          <w:szCs w:val="24"/>
        </w:rPr>
      </w:pPr>
    </w:p>
    <w:p>
      <w:pPr>
        <w:spacing w:line="460" w:lineRule="exact"/>
        <w:jc w:val="center"/>
        <w:rPr>
          <w:rFonts w:ascii="宋体" w:cs="宋体"/>
          <w:color w:val="auto"/>
          <w:kern w:val="0"/>
          <w:sz w:val="24"/>
          <w:szCs w:val="24"/>
        </w:rPr>
      </w:pPr>
      <w:r>
        <w:rPr>
          <w:rFonts w:hint="eastAsia" w:ascii="宋体" w:cs="宋体"/>
          <w:color w:val="auto"/>
          <w:kern w:val="0"/>
          <w:sz w:val="24"/>
          <w:szCs w:val="24"/>
        </w:rPr>
        <w:t>表</w:t>
      </w:r>
      <w:r>
        <w:rPr>
          <w:rFonts w:hint="eastAsia" w:ascii="宋体" w:cs="宋体"/>
          <w:color w:val="auto"/>
          <w:kern w:val="0"/>
          <w:sz w:val="24"/>
          <w:szCs w:val="24"/>
          <w:lang w:val="en-US" w:eastAsia="zh-CN"/>
        </w:rPr>
        <w:t>3</w:t>
      </w:r>
      <w:r>
        <w:rPr>
          <w:rFonts w:hint="eastAsia" w:ascii="宋体" w:cs="宋体"/>
          <w:color w:val="auto"/>
          <w:kern w:val="0"/>
          <w:sz w:val="24"/>
          <w:szCs w:val="24"/>
        </w:rPr>
        <w:t>獭兔皮品质等级</w:t>
      </w:r>
    </w:p>
    <w:tbl>
      <w:tblPr>
        <w:tblStyle w:val="9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4491"/>
        <w:gridCol w:w="1172"/>
        <w:gridCol w:w="1073"/>
        <w:gridCol w:w="1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3" w:type="dxa"/>
          </w:tcPr>
          <w:p>
            <w:pPr>
              <w:spacing w:line="320" w:lineRule="exact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cs="宋体"/>
                <w:color w:val="auto"/>
                <w:kern w:val="0"/>
                <w:szCs w:val="21"/>
              </w:rPr>
              <w:t>等级</w:t>
            </w:r>
          </w:p>
        </w:tc>
        <w:tc>
          <w:tcPr>
            <w:tcW w:w="4491" w:type="dxa"/>
          </w:tcPr>
          <w:p>
            <w:pPr>
              <w:spacing w:line="320" w:lineRule="exact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cs="宋体"/>
                <w:color w:val="auto"/>
                <w:kern w:val="0"/>
                <w:szCs w:val="21"/>
              </w:rPr>
              <w:t>品质要求</w:t>
            </w:r>
          </w:p>
        </w:tc>
        <w:tc>
          <w:tcPr>
            <w:tcW w:w="1172" w:type="dxa"/>
          </w:tcPr>
          <w:p>
            <w:pPr>
              <w:spacing w:line="320" w:lineRule="exact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cs="宋体"/>
                <w:color w:val="auto"/>
                <w:kern w:val="0"/>
                <w:szCs w:val="21"/>
              </w:rPr>
              <w:t>面积／长</w:t>
            </w:r>
            <w:r>
              <w:rPr>
                <w:rFonts w:hint="eastAsia" w:ascii="宋体" w:hAnsi="Symbol" w:cs="宋体"/>
                <w:color w:val="auto"/>
                <w:kern w:val="0"/>
                <w:szCs w:val="20"/>
              </w:rPr>
              <w:sym w:font="Symbol" w:char="F0B4"/>
            </w:r>
            <w:r>
              <w:rPr>
                <w:rFonts w:hint="eastAsia" w:ascii="宋体" w:cs="宋体"/>
                <w:color w:val="auto"/>
                <w:kern w:val="0"/>
                <w:szCs w:val="21"/>
              </w:rPr>
              <w:t>宽（</w:t>
            </w:r>
            <w:r>
              <w:rPr>
                <w:rFonts w:ascii="宋体" w:cs="宋体"/>
                <w:color w:val="auto"/>
                <w:kern w:val="0"/>
                <w:szCs w:val="21"/>
              </w:rPr>
              <w:t>mm</w:t>
            </w:r>
            <w:r>
              <w:rPr>
                <w:rFonts w:hint="eastAsia" w:ascii="宋体" w:cs="宋体"/>
                <w:color w:val="auto"/>
                <w:kern w:val="0"/>
                <w:szCs w:val="21"/>
              </w:rPr>
              <w:t>）</w:t>
            </w:r>
          </w:p>
        </w:tc>
        <w:tc>
          <w:tcPr>
            <w:tcW w:w="1073" w:type="dxa"/>
          </w:tcPr>
          <w:p>
            <w:pPr>
              <w:spacing w:line="320" w:lineRule="exact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cs="宋体"/>
                <w:color w:val="auto"/>
                <w:kern w:val="0"/>
                <w:szCs w:val="21"/>
              </w:rPr>
              <w:t>绒毛</w:t>
            </w:r>
            <w:r>
              <w:rPr>
                <w:rFonts w:hint="eastAsia" w:ascii="宋体" w:cs="宋体"/>
                <w:color w:val="auto"/>
                <w:kern w:val="0"/>
                <w:szCs w:val="21"/>
              </w:rPr>
              <w:t>长</w:t>
            </w:r>
            <w:r>
              <w:rPr>
                <w:rFonts w:hint="eastAsia" w:ascii="宋体" w:cs="宋体"/>
                <w:color w:val="auto"/>
                <w:kern w:val="0"/>
                <w:szCs w:val="21"/>
                <w:lang w:eastAsia="zh-CN"/>
              </w:rPr>
              <w:t>度</w:t>
            </w:r>
            <w:r>
              <w:rPr>
                <w:rFonts w:ascii="宋体" w:cs="宋体"/>
                <w:color w:val="auto"/>
                <w:kern w:val="0"/>
                <w:szCs w:val="21"/>
              </w:rPr>
              <w:t>/</w:t>
            </w:r>
            <w:r>
              <w:rPr>
                <w:rFonts w:hint="eastAsia" w:ascii="宋体" w:cs="宋体"/>
                <w:color w:val="auto"/>
                <w:kern w:val="0"/>
                <w:szCs w:val="21"/>
              </w:rPr>
              <w:t>mm</w:t>
            </w:r>
          </w:p>
        </w:tc>
        <w:tc>
          <w:tcPr>
            <w:tcW w:w="1216" w:type="dxa"/>
          </w:tcPr>
          <w:p>
            <w:pPr>
              <w:spacing w:line="320" w:lineRule="exact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cs="宋体"/>
                <w:color w:val="auto"/>
                <w:kern w:val="0"/>
                <w:szCs w:val="21"/>
              </w:rPr>
              <w:t>毛被厚度</w:t>
            </w:r>
            <w:r>
              <w:rPr>
                <w:rFonts w:ascii="宋体" w:cs="宋体"/>
                <w:color w:val="auto"/>
                <w:kern w:val="0"/>
                <w:szCs w:val="21"/>
              </w:rPr>
              <w:t>/mm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3" w:type="dxa"/>
          </w:tcPr>
          <w:p>
            <w:pPr>
              <w:spacing w:line="320" w:lineRule="exact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cs="宋体"/>
                <w:color w:val="auto"/>
                <w:kern w:val="0"/>
                <w:szCs w:val="21"/>
              </w:rPr>
              <w:t>特级</w:t>
            </w:r>
          </w:p>
        </w:tc>
        <w:tc>
          <w:tcPr>
            <w:tcW w:w="4491" w:type="dxa"/>
          </w:tcPr>
          <w:p>
            <w:pPr>
              <w:spacing w:line="320" w:lineRule="exact"/>
              <w:rPr>
                <w:rFonts w:cs="宋体" w:asciiTheme="minorEastAsia" w:hAnsiTheme="minorEastAsia" w:eastAsia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4"/>
                <w:szCs w:val="24"/>
              </w:rPr>
              <w:t>整张獭兔皮褥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4"/>
                <w:szCs w:val="24"/>
                <w:lang w:eastAsia="zh-CN"/>
              </w:rPr>
              <w:t>子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  <w:szCs w:val="24"/>
              </w:rPr>
              <w:t>绒毛的融合度好，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4"/>
                <w:szCs w:val="24"/>
              </w:rPr>
              <w:t>绒面平齐，密度大、毛被丰厚，毛色纯正、光亮，绒面毛长适中，有弹性；枪毛少，无缠结毛、旋毛；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  <w:szCs w:val="24"/>
              </w:rPr>
              <w:t>整条褥子由9张尺寸一致的完整的獭兔皮拼接而成，上下排及左右排张与张之间相拼接平直，线缝无跳针、漏针，针脚整齐均匀，线缝无栓毛，针脚吃势均匀，线缝松紧适宜；上下排相拼接的中脊与中脊对正，毛纤维走向一致，拼缝处的毛绒长度、密度一致，无色差。</w:t>
            </w:r>
          </w:p>
        </w:tc>
        <w:tc>
          <w:tcPr>
            <w:tcW w:w="1172" w:type="dxa"/>
          </w:tcPr>
          <w:p>
            <w:pPr>
              <w:spacing w:line="320" w:lineRule="exact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ascii="宋体" w:cs="宋体"/>
                <w:color w:val="auto"/>
                <w:kern w:val="0"/>
                <w:szCs w:val="21"/>
              </w:rPr>
              <w:t>&gt;1</w:t>
            </w:r>
            <w:r>
              <w:rPr>
                <w:rFonts w:hint="eastAsia" w:ascii="宋体" w:cs="宋体"/>
                <w:color w:val="auto"/>
                <w:kern w:val="0"/>
                <w:szCs w:val="21"/>
              </w:rPr>
              <w:t>2</w:t>
            </w:r>
            <w:r>
              <w:rPr>
                <w:rFonts w:ascii="宋体" w:cs="宋体"/>
                <w:color w:val="auto"/>
                <w:kern w:val="0"/>
                <w:szCs w:val="21"/>
              </w:rPr>
              <w:t xml:space="preserve">00 </w:t>
            </w:r>
            <w:r>
              <w:rPr>
                <w:rFonts w:hint="eastAsia" w:ascii="宋体" w:hAnsi="Symbol" w:cs="宋体"/>
                <w:color w:val="auto"/>
                <w:kern w:val="0"/>
                <w:szCs w:val="20"/>
              </w:rPr>
              <w:sym w:font="Symbol" w:char="F0B4"/>
            </w:r>
            <w:r>
              <w:rPr>
                <w:rFonts w:hint="eastAsia" w:ascii="宋体" w:cs="宋体"/>
                <w:color w:val="auto"/>
                <w:kern w:val="0"/>
                <w:szCs w:val="21"/>
              </w:rPr>
              <w:t>600</w:t>
            </w:r>
          </w:p>
        </w:tc>
        <w:tc>
          <w:tcPr>
            <w:tcW w:w="1073" w:type="dxa"/>
          </w:tcPr>
          <w:p>
            <w:pPr>
              <w:spacing w:line="320" w:lineRule="exact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ascii="宋体" w:cs="宋体"/>
                <w:color w:val="auto"/>
                <w:kern w:val="0"/>
                <w:szCs w:val="21"/>
              </w:rPr>
              <w:t>16</w:t>
            </w:r>
            <w:r>
              <w:rPr>
                <w:rFonts w:hint="eastAsia" w:ascii="宋体" w:cs="宋体"/>
                <w:color w:val="auto"/>
                <w:kern w:val="0"/>
                <w:szCs w:val="21"/>
              </w:rPr>
              <w:t>～</w:t>
            </w:r>
            <w:r>
              <w:rPr>
                <w:rFonts w:ascii="宋体" w:cs="宋体"/>
                <w:color w:val="auto"/>
                <w:kern w:val="0"/>
                <w:szCs w:val="21"/>
              </w:rPr>
              <w:t>20</w:t>
            </w:r>
          </w:p>
        </w:tc>
        <w:tc>
          <w:tcPr>
            <w:tcW w:w="1216" w:type="dxa"/>
          </w:tcPr>
          <w:p>
            <w:pPr>
              <w:spacing w:line="320" w:lineRule="exact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ascii="宋体" w:cs="宋体"/>
                <w:color w:val="auto"/>
                <w:kern w:val="0"/>
                <w:szCs w:val="21"/>
              </w:rPr>
              <w:t>1.7</w:t>
            </w:r>
            <w:r>
              <w:rPr>
                <w:rFonts w:hint="eastAsia" w:ascii="宋体" w:cs="宋体"/>
                <w:color w:val="auto"/>
                <w:kern w:val="0"/>
                <w:szCs w:val="21"/>
              </w:rPr>
              <w:t>～</w:t>
            </w:r>
            <w:r>
              <w:rPr>
                <w:rFonts w:ascii="宋体" w:cs="宋体"/>
                <w:color w:val="auto"/>
                <w:kern w:val="0"/>
                <w:szCs w:val="21"/>
              </w:rPr>
              <w:t>1.8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3" w:type="dxa"/>
          </w:tcPr>
          <w:p>
            <w:pPr>
              <w:spacing w:line="320" w:lineRule="exact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cs="宋体"/>
                <w:color w:val="auto"/>
                <w:kern w:val="0"/>
                <w:szCs w:val="21"/>
              </w:rPr>
              <w:t>一级</w:t>
            </w:r>
          </w:p>
        </w:tc>
        <w:tc>
          <w:tcPr>
            <w:tcW w:w="4491" w:type="dxa"/>
          </w:tcPr>
          <w:p>
            <w:pPr>
              <w:spacing w:line="320" w:lineRule="exact"/>
              <w:rPr>
                <w:rFonts w:cs="宋体" w:asciiTheme="minorEastAsia" w:hAnsiTheme="minorEastAsia" w:eastAsia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4"/>
                <w:szCs w:val="24"/>
              </w:rPr>
              <w:t>整张獭兔皮褥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4"/>
                <w:szCs w:val="24"/>
                <w:lang w:eastAsia="zh-CN"/>
              </w:rPr>
              <w:t>子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  <w:szCs w:val="24"/>
              </w:rPr>
              <w:t>绒毛的融合度好，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4"/>
                <w:szCs w:val="24"/>
              </w:rPr>
              <w:t>绒面平齐，密度大，毛色纯正、无杂色、光亮，绒面毛长适中，有弹性；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  <w:szCs w:val="24"/>
              </w:rPr>
              <w:t>整条褥子的由完整的9张獭兔皮拼接而成，上下排及左右排张与张之间相拼接平直，线缝无跳针、漏针，针脚整齐均匀，线缝无栓毛，针脚吃势均匀，线缝松紧适宜；上下排相拼接的中脊与中脊基本对正，拼缝处的毛绒长度、密度基本一致（毛面可见拼缝印迹），无明显色差。</w:t>
            </w:r>
          </w:p>
          <w:p>
            <w:pPr>
              <w:spacing w:line="320" w:lineRule="exact"/>
              <w:rPr>
                <w:rFonts w:cs="宋体" w:asciiTheme="minorEastAsia" w:hAnsiTheme="minorEastAsia" w:eastAsia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72" w:type="dxa"/>
          </w:tcPr>
          <w:p>
            <w:pPr>
              <w:spacing w:line="320" w:lineRule="exact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ascii="宋体" w:cs="宋体"/>
                <w:color w:val="auto"/>
                <w:kern w:val="0"/>
                <w:szCs w:val="21"/>
              </w:rPr>
              <w:t>1200</w:t>
            </w:r>
            <w:r>
              <w:rPr>
                <w:rFonts w:hint="eastAsia" w:ascii="宋体" w:hAnsi="Symbol" w:cs="宋体"/>
                <w:color w:val="auto"/>
                <w:kern w:val="0"/>
                <w:szCs w:val="20"/>
              </w:rPr>
              <w:sym w:font="Symbol" w:char="F0B4"/>
            </w:r>
            <w:r>
              <w:rPr>
                <w:rFonts w:hint="eastAsia" w:ascii="宋体" w:cs="宋体"/>
                <w:color w:val="auto"/>
                <w:kern w:val="0"/>
                <w:szCs w:val="21"/>
              </w:rPr>
              <w:t>600</w:t>
            </w:r>
          </w:p>
        </w:tc>
        <w:tc>
          <w:tcPr>
            <w:tcW w:w="1073" w:type="dxa"/>
          </w:tcPr>
          <w:p>
            <w:pPr>
              <w:spacing w:line="320" w:lineRule="exact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ascii="宋体" w:cs="宋体"/>
                <w:color w:val="auto"/>
                <w:kern w:val="0"/>
                <w:szCs w:val="21"/>
              </w:rPr>
              <w:t>16</w:t>
            </w:r>
            <w:r>
              <w:rPr>
                <w:rFonts w:hint="eastAsia" w:ascii="宋体" w:cs="宋体"/>
                <w:color w:val="auto"/>
                <w:kern w:val="0"/>
                <w:szCs w:val="21"/>
              </w:rPr>
              <w:t>～</w:t>
            </w:r>
            <w:r>
              <w:rPr>
                <w:rFonts w:ascii="宋体" w:cs="宋体"/>
                <w:color w:val="auto"/>
                <w:kern w:val="0"/>
                <w:szCs w:val="21"/>
              </w:rPr>
              <w:t>20</w:t>
            </w:r>
          </w:p>
        </w:tc>
        <w:tc>
          <w:tcPr>
            <w:tcW w:w="1216" w:type="dxa"/>
          </w:tcPr>
          <w:p>
            <w:pPr>
              <w:spacing w:line="320" w:lineRule="exact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ascii="宋体" w:cs="宋体"/>
                <w:color w:val="auto"/>
                <w:kern w:val="0"/>
                <w:szCs w:val="21"/>
              </w:rPr>
              <w:t>1.6</w:t>
            </w:r>
            <w:r>
              <w:rPr>
                <w:rFonts w:hint="eastAsia" w:ascii="宋体" w:cs="宋体"/>
                <w:color w:val="auto"/>
                <w:kern w:val="0"/>
                <w:szCs w:val="21"/>
              </w:rPr>
              <w:t>～</w:t>
            </w:r>
            <w:r>
              <w:rPr>
                <w:rFonts w:ascii="宋体" w:cs="宋体"/>
                <w:color w:val="auto"/>
                <w:kern w:val="0"/>
                <w:szCs w:val="21"/>
              </w:rPr>
              <w:t>1.</w:t>
            </w:r>
            <w:r>
              <w:rPr>
                <w:rFonts w:hint="eastAsia" w:ascii="宋体" w:cs="宋体"/>
                <w:color w:val="auto"/>
                <w:kern w:val="0"/>
                <w:szCs w:val="21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3" w:type="dxa"/>
          </w:tcPr>
          <w:p>
            <w:pPr>
              <w:spacing w:line="320" w:lineRule="exact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cs="宋体"/>
                <w:color w:val="auto"/>
                <w:kern w:val="0"/>
                <w:szCs w:val="21"/>
              </w:rPr>
              <w:t>二级</w:t>
            </w:r>
          </w:p>
        </w:tc>
        <w:tc>
          <w:tcPr>
            <w:tcW w:w="4491" w:type="dxa"/>
          </w:tcPr>
          <w:p>
            <w:pPr>
              <w:spacing w:line="320" w:lineRule="exact"/>
              <w:rPr>
                <w:rFonts w:cs="宋体" w:asciiTheme="minorEastAsia" w:hAnsiTheme="minorEastAsia" w:eastAsia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4"/>
                <w:szCs w:val="24"/>
              </w:rPr>
              <w:t>整张獭兔皮褥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4"/>
                <w:szCs w:val="24"/>
                <w:lang w:eastAsia="zh-CN"/>
              </w:rPr>
              <w:t>子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4"/>
                <w:szCs w:val="24"/>
              </w:rPr>
              <w:t>绒面基本平齐，密度较好，毛色纯正、光亮平滑，少量部位绒面略有稀疏；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  <w:szCs w:val="24"/>
              </w:rPr>
              <w:t>整条褥子的拼接及剪补平整，上下排及左右排张与张之间相拼接基本平直，线缝无跳针、漏针，针脚吃势均匀，线缝松紧适宜；上下排相拼接的中脊与中脊基本对正，整张褥子中允许有1处不规整的獭兔皮构成，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4"/>
                <w:szCs w:val="24"/>
              </w:rPr>
              <w:t>但拼接完好，绒面无修补痕迹。</w:t>
            </w:r>
          </w:p>
        </w:tc>
        <w:tc>
          <w:tcPr>
            <w:tcW w:w="1172" w:type="dxa"/>
          </w:tcPr>
          <w:p>
            <w:pPr>
              <w:spacing w:line="320" w:lineRule="exact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ascii="宋体" w:cs="宋体"/>
                <w:color w:val="auto"/>
                <w:kern w:val="0"/>
                <w:szCs w:val="21"/>
              </w:rPr>
              <w:t>1</w:t>
            </w:r>
            <w:r>
              <w:rPr>
                <w:rFonts w:hint="eastAsia" w:ascii="宋体" w:cs="宋体"/>
                <w:color w:val="auto"/>
                <w:kern w:val="0"/>
                <w:szCs w:val="21"/>
              </w:rPr>
              <w:t>2</w:t>
            </w:r>
            <w:r>
              <w:rPr>
                <w:rFonts w:ascii="宋体" w:cs="宋体"/>
                <w:color w:val="auto"/>
                <w:kern w:val="0"/>
                <w:szCs w:val="21"/>
              </w:rPr>
              <w:t>00</w:t>
            </w:r>
            <w:r>
              <w:rPr>
                <w:rFonts w:hint="eastAsia" w:ascii="宋体" w:hAnsi="Symbol" w:cs="宋体"/>
                <w:color w:val="auto"/>
                <w:kern w:val="0"/>
                <w:szCs w:val="20"/>
              </w:rPr>
              <w:sym w:font="Symbol" w:char="F0B4"/>
            </w:r>
            <w:r>
              <w:rPr>
                <w:rFonts w:hint="eastAsia" w:ascii="宋体" w:cs="宋体"/>
                <w:color w:val="auto"/>
                <w:kern w:val="0"/>
                <w:szCs w:val="21"/>
              </w:rPr>
              <w:t>600</w:t>
            </w:r>
          </w:p>
        </w:tc>
        <w:tc>
          <w:tcPr>
            <w:tcW w:w="1073" w:type="dxa"/>
          </w:tcPr>
          <w:p>
            <w:pPr>
              <w:spacing w:line="320" w:lineRule="exact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ascii="宋体" w:cs="宋体"/>
                <w:color w:val="auto"/>
                <w:kern w:val="0"/>
                <w:szCs w:val="21"/>
              </w:rPr>
              <w:t>14</w:t>
            </w:r>
            <w:r>
              <w:rPr>
                <w:rFonts w:hint="eastAsia" w:ascii="宋体" w:cs="宋体"/>
                <w:color w:val="auto"/>
                <w:kern w:val="0"/>
                <w:szCs w:val="21"/>
              </w:rPr>
              <w:t>～</w:t>
            </w:r>
            <w:r>
              <w:rPr>
                <w:rFonts w:ascii="宋体" w:cs="宋体"/>
                <w:color w:val="auto"/>
                <w:kern w:val="0"/>
                <w:szCs w:val="21"/>
              </w:rPr>
              <w:t>20</w:t>
            </w:r>
          </w:p>
        </w:tc>
        <w:tc>
          <w:tcPr>
            <w:tcW w:w="1216" w:type="dxa"/>
          </w:tcPr>
          <w:p>
            <w:pPr>
              <w:spacing w:line="320" w:lineRule="exact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ascii="宋体" w:cs="宋体"/>
                <w:color w:val="auto"/>
                <w:kern w:val="0"/>
                <w:szCs w:val="21"/>
              </w:rPr>
              <w:t>1.4</w:t>
            </w:r>
            <w:r>
              <w:rPr>
                <w:rFonts w:hint="eastAsia" w:ascii="宋体" w:cs="宋体"/>
                <w:color w:val="auto"/>
                <w:kern w:val="0"/>
                <w:szCs w:val="21"/>
              </w:rPr>
              <w:t>～</w:t>
            </w:r>
            <w:r>
              <w:rPr>
                <w:rFonts w:ascii="宋体" w:cs="宋体"/>
                <w:color w:val="auto"/>
                <w:kern w:val="0"/>
                <w:szCs w:val="21"/>
              </w:rPr>
              <w:t>1.6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3" w:type="dxa"/>
          </w:tcPr>
          <w:p>
            <w:pPr>
              <w:spacing w:line="320" w:lineRule="exact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cs="宋体"/>
                <w:color w:val="auto"/>
                <w:kern w:val="0"/>
                <w:szCs w:val="21"/>
              </w:rPr>
              <w:t>三级</w:t>
            </w:r>
          </w:p>
        </w:tc>
        <w:tc>
          <w:tcPr>
            <w:tcW w:w="4491" w:type="dxa"/>
          </w:tcPr>
          <w:p>
            <w:pPr>
              <w:spacing w:line="320" w:lineRule="exact"/>
              <w:rPr>
                <w:rFonts w:cs="宋体" w:asciiTheme="minorEastAsia" w:hAnsiTheme="minorEastAsia" w:eastAsia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4"/>
                <w:szCs w:val="24"/>
              </w:rPr>
              <w:t>整张獭兔皮褥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4"/>
                <w:szCs w:val="24"/>
                <w:lang w:eastAsia="zh-CN"/>
              </w:rPr>
              <w:t>子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4"/>
                <w:szCs w:val="24"/>
              </w:rPr>
              <w:t>毛绒略有不平，密度尚好，有少许尿黄或杂色；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  <w:szCs w:val="24"/>
              </w:rPr>
              <w:t>整张褥子中允许有2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24"/>
                <w:szCs w:val="24"/>
              </w:rPr>
              <w:t>～3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  <w:szCs w:val="24"/>
              </w:rPr>
              <w:t>处不规整的獭兔皮构成，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4"/>
                <w:szCs w:val="24"/>
              </w:rPr>
              <w:t>但拼接完好。</w:t>
            </w:r>
            <w:r>
              <w:rPr>
                <w:rFonts w:hint="eastAsia" w:ascii="宋体" w:cs="宋体"/>
                <w:color w:val="auto"/>
                <w:kern w:val="0"/>
                <w:sz w:val="24"/>
                <w:szCs w:val="24"/>
              </w:rPr>
              <w:t>配皮基本均匀，差异度不关过5%（以面积计），拼缝较不平整处不超过5cm.</w:t>
            </w:r>
          </w:p>
        </w:tc>
        <w:tc>
          <w:tcPr>
            <w:tcW w:w="1172" w:type="dxa"/>
          </w:tcPr>
          <w:p>
            <w:pPr>
              <w:spacing w:line="320" w:lineRule="exact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ascii="宋体" w:cs="宋体"/>
                <w:color w:val="auto"/>
                <w:kern w:val="0"/>
                <w:szCs w:val="21"/>
              </w:rPr>
              <w:t>&gt;</w:t>
            </w:r>
            <w:r>
              <w:rPr>
                <w:rFonts w:hint="eastAsia" w:ascii="宋体" w:cs="宋体"/>
                <w:color w:val="auto"/>
                <w:kern w:val="0"/>
                <w:szCs w:val="21"/>
              </w:rPr>
              <w:t>1000</w:t>
            </w:r>
            <w:r>
              <w:rPr>
                <w:rFonts w:hint="eastAsia" w:ascii="宋体" w:hAnsi="Symbol" w:cs="宋体"/>
                <w:color w:val="auto"/>
                <w:kern w:val="0"/>
                <w:szCs w:val="20"/>
              </w:rPr>
              <w:sym w:font="Symbol" w:char="F0B4"/>
            </w:r>
            <w:r>
              <w:rPr>
                <w:rFonts w:ascii="宋体" w:cs="宋体"/>
                <w:color w:val="auto"/>
                <w:kern w:val="0"/>
                <w:szCs w:val="21"/>
              </w:rPr>
              <w:t>5</w:t>
            </w:r>
            <w:r>
              <w:rPr>
                <w:rFonts w:hint="eastAsia" w:ascii="宋体" w:cs="宋体"/>
                <w:color w:val="auto"/>
                <w:kern w:val="0"/>
                <w:szCs w:val="21"/>
              </w:rPr>
              <w:t>5</w:t>
            </w:r>
            <w:r>
              <w:rPr>
                <w:rFonts w:ascii="宋体" w:cs="宋体"/>
                <w:color w:val="auto"/>
                <w:kern w:val="0"/>
                <w:szCs w:val="21"/>
              </w:rPr>
              <w:t>0</w:t>
            </w:r>
          </w:p>
        </w:tc>
        <w:tc>
          <w:tcPr>
            <w:tcW w:w="1073" w:type="dxa"/>
          </w:tcPr>
          <w:p>
            <w:pPr>
              <w:spacing w:line="320" w:lineRule="exact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ascii="宋体" w:cs="宋体"/>
                <w:color w:val="auto"/>
                <w:kern w:val="0"/>
                <w:szCs w:val="21"/>
              </w:rPr>
              <w:t>14</w:t>
            </w:r>
            <w:r>
              <w:rPr>
                <w:rFonts w:hint="eastAsia" w:ascii="宋体" w:cs="宋体"/>
                <w:color w:val="auto"/>
                <w:kern w:val="0"/>
                <w:szCs w:val="21"/>
              </w:rPr>
              <w:t>～</w:t>
            </w:r>
            <w:r>
              <w:rPr>
                <w:rFonts w:ascii="宋体" w:cs="宋体"/>
                <w:color w:val="auto"/>
                <w:kern w:val="0"/>
                <w:szCs w:val="21"/>
              </w:rPr>
              <w:t>20</w:t>
            </w:r>
          </w:p>
        </w:tc>
        <w:tc>
          <w:tcPr>
            <w:tcW w:w="1216" w:type="dxa"/>
          </w:tcPr>
          <w:p>
            <w:pPr>
              <w:spacing w:line="320" w:lineRule="exact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ascii="宋体" w:cs="宋体"/>
                <w:color w:val="auto"/>
                <w:kern w:val="0"/>
                <w:szCs w:val="21"/>
              </w:rPr>
              <w:t>1.2</w:t>
            </w:r>
            <w:r>
              <w:rPr>
                <w:rFonts w:hint="eastAsia" w:ascii="宋体" w:cs="宋体"/>
                <w:color w:val="auto"/>
                <w:kern w:val="0"/>
                <w:szCs w:val="21"/>
              </w:rPr>
              <w:t>～</w:t>
            </w:r>
            <w:r>
              <w:rPr>
                <w:rFonts w:ascii="宋体" w:cs="宋体"/>
                <w:color w:val="auto"/>
                <w:kern w:val="0"/>
                <w:szCs w:val="21"/>
              </w:rPr>
              <w:t>1.4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3" w:type="dxa"/>
          </w:tcPr>
          <w:p>
            <w:pPr>
              <w:spacing w:line="320" w:lineRule="exact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cs="宋体"/>
                <w:color w:val="auto"/>
                <w:kern w:val="0"/>
                <w:szCs w:val="21"/>
              </w:rPr>
              <w:t>等外品</w:t>
            </w:r>
          </w:p>
        </w:tc>
        <w:tc>
          <w:tcPr>
            <w:tcW w:w="7952" w:type="dxa"/>
            <w:gridSpan w:val="4"/>
          </w:tcPr>
          <w:p>
            <w:pPr>
              <w:spacing w:line="320" w:lineRule="exact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cs="宋体"/>
                <w:color w:val="auto"/>
                <w:kern w:val="0"/>
                <w:szCs w:val="21"/>
              </w:rPr>
              <w:t>不符合特级、一级、二级、三级以外的皮张</w:t>
            </w:r>
          </w:p>
        </w:tc>
      </w:tr>
    </w:tbl>
    <w:p>
      <w:pPr>
        <w:pStyle w:val="28"/>
        <w:numPr>
          <w:ilvl w:val="0"/>
          <w:numId w:val="2"/>
        </w:numPr>
        <w:spacing w:before="312" w:after="312"/>
        <w:rPr>
          <w:rFonts w:ascii="宋体" w:hAnsi="宋体" w:eastAsia="宋体"/>
          <w:color w:val="auto"/>
          <w:sz w:val="28"/>
          <w:szCs w:val="28"/>
        </w:rPr>
      </w:pPr>
      <w:r>
        <w:rPr>
          <w:rFonts w:hint="eastAsia" w:ascii="宋体" w:hAnsi="宋体" w:eastAsia="宋体"/>
          <w:color w:val="auto"/>
          <w:sz w:val="28"/>
          <w:szCs w:val="28"/>
        </w:rPr>
        <w:t>试验方法</w:t>
      </w:r>
    </w:p>
    <w:p>
      <w:pPr>
        <w:pStyle w:val="24"/>
        <w:spacing w:line="360" w:lineRule="auto"/>
        <w:ind w:firstLine="0" w:firstLineChars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5.1 </w:t>
      </w:r>
      <w:r>
        <w:rPr>
          <w:rFonts w:hint="eastAsia"/>
          <w:color w:val="auto"/>
          <w:sz w:val="24"/>
          <w:szCs w:val="24"/>
        </w:rPr>
        <w:t>取样部位和方法</w:t>
      </w:r>
    </w:p>
    <w:p>
      <w:pPr>
        <w:pStyle w:val="24"/>
        <w:spacing w:line="360" w:lineRule="auto"/>
        <w:ind w:firstLine="0" w:firstLineChars="0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从獭兔皮褥子上</w:t>
      </w:r>
      <w:r>
        <w:rPr>
          <w:rFonts w:hint="eastAsia"/>
          <w:color w:val="auto"/>
          <w:sz w:val="24"/>
          <w:szCs w:val="24"/>
          <w:lang w:eastAsia="zh-CN"/>
        </w:rPr>
        <w:t>每一排中任取一张</w:t>
      </w:r>
      <w:r>
        <w:rPr>
          <w:rFonts w:hint="eastAsia"/>
          <w:color w:val="auto"/>
          <w:sz w:val="24"/>
          <w:szCs w:val="24"/>
        </w:rPr>
        <w:t>完</w:t>
      </w:r>
      <w:r>
        <w:rPr>
          <w:rFonts w:hint="eastAsia"/>
          <w:color w:val="auto"/>
          <w:sz w:val="24"/>
          <w:szCs w:val="24"/>
        </w:rPr>
        <w:t>整的獭兔皮，然后按照各检测方法所规定的取样部位进行取样检测，实验结果以平均值为准。</w:t>
      </w:r>
    </w:p>
    <w:p>
      <w:pPr>
        <w:pStyle w:val="24"/>
        <w:spacing w:line="360" w:lineRule="auto"/>
        <w:ind w:firstLine="0" w:firstLineChars="0"/>
        <w:rPr>
          <w:rFonts w:hAnsi="宋体"/>
          <w:color w:val="auto"/>
          <w:sz w:val="24"/>
          <w:szCs w:val="24"/>
        </w:rPr>
      </w:pPr>
      <w:r>
        <w:rPr>
          <w:rFonts w:hAnsi="宋体" w:cs="Arial"/>
          <w:bCs/>
          <w:color w:val="auto"/>
          <w:sz w:val="24"/>
          <w:szCs w:val="24"/>
        </w:rPr>
        <w:t>5.</w:t>
      </w:r>
      <w:r>
        <w:rPr>
          <w:rFonts w:hint="eastAsia" w:hAnsi="宋体" w:cs="Arial"/>
          <w:bCs/>
          <w:color w:val="auto"/>
          <w:sz w:val="24"/>
          <w:szCs w:val="24"/>
          <w:lang w:val="en-US" w:eastAsia="zh-CN"/>
        </w:rPr>
        <w:t>2</w:t>
      </w:r>
      <w:r>
        <w:rPr>
          <w:rFonts w:hint="eastAsia" w:hAnsi="宋体"/>
          <w:color w:val="auto"/>
          <w:sz w:val="24"/>
          <w:szCs w:val="24"/>
        </w:rPr>
        <w:t>游离甲醛</w:t>
      </w:r>
    </w:p>
    <w:p>
      <w:pPr>
        <w:pStyle w:val="24"/>
        <w:spacing w:line="360" w:lineRule="auto"/>
        <w:ind w:left="360" w:firstLine="0" w:firstLineChars="0"/>
        <w:rPr>
          <w:rFonts w:hAnsi="宋体" w:cs="Arial"/>
          <w:bCs/>
          <w:color w:val="auto"/>
          <w:sz w:val="24"/>
          <w:szCs w:val="24"/>
        </w:rPr>
      </w:pPr>
      <w:r>
        <w:rPr>
          <w:rFonts w:hint="eastAsia" w:hAnsi="宋体"/>
          <w:color w:val="auto"/>
          <w:sz w:val="24"/>
          <w:szCs w:val="24"/>
        </w:rPr>
        <w:t>按照</w:t>
      </w:r>
      <w:r>
        <w:rPr>
          <w:rFonts w:hAnsi="宋体" w:cs="Arial"/>
          <w:bCs/>
          <w:color w:val="auto"/>
          <w:sz w:val="24"/>
          <w:szCs w:val="24"/>
        </w:rPr>
        <w:t xml:space="preserve">GB/T 19941 </w:t>
      </w:r>
      <w:r>
        <w:rPr>
          <w:rFonts w:hint="eastAsia" w:hAnsi="宋体" w:cs="Arial"/>
          <w:bCs/>
          <w:color w:val="auto"/>
          <w:sz w:val="24"/>
          <w:szCs w:val="24"/>
          <w:lang w:eastAsia="zh-CN"/>
        </w:rPr>
        <w:t>规定进行</w:t>
      </w:r>
      <w:r>
        <w:rPr>
          <w:rFonts w:hint="eastAsia" w:hAnsi="宋体" w:cs="Arial"/>
          <w:bCs/>
          <w:color w:val="auto"/>
          <w:sz w:val="24"/>
          <w:szCs w:val="24"/>
          <w:lang w:val="en-US" w:eastAsia="zh-CN"/>
        </w:rPr>
        <w:t>/操作</w:t>
      </w:r>
      <w:r>
        <w:rPr>
          <w:rFonts w:hint="eastAsia" w:hAnsi="宋体" w:cs="Arial"/>
          <w:bCs/>
          <w:color w:val="auto"/>
          <w:sz w:val="24"/>
          <w:szCs w:val="24"/>
        </w:rPr>
        <w:t>，当发生争执，仲裁检验时，以液相色谱法为准。</w:t>
      </w:r>
    </w:p>
    <w:p>
      <w:pPr>
        <w:pStyle w:val="24"/>
        <w:spacing w:line="360" w:lineRule="auto"/>
        <w:ind w:firstLine="0" w:firstLineChars="0"/>
        <w:rPr>
          <w:rFonts w:hAnsi="宋体"/>
          <w:color w:val="auto"/>
          <w:sz w:val="24"/>
          <w:szCs w:val="24"/>
        </w:rPr>
      </w:pPr>
      <w:r>
        <w:rPr>
          <w:rFonts w:hAnsi="宋体"/>
          <w:color w:val="auto"/>
          <w:sz w:val="24"/>
          <w:szCs w:val="24"/>
        </w:rPr>
        <w:t>5.</w:t>
      </w:r>
      <w:r>
        <w:rPr>
          <w:rFonts w:hint="eastAsia" w:hAnsi="宋体"/>
          <w:color w:val="auto"/>
          <w:sz w:val="24"/>
          <w:szCs w:val="24"/>
          <w:lang w:val="en-US" w:eastAsia="zh-CN"/>
        </w:rPr>
        <w:t>3</w:t>
      </w:r>
      <w:r>
        <w:rPr>
          <w:rFonts w:hint="eastAsia" w:hAnsi="宋体"/>
          <w:color w:val="auto"/>
          <w:sz w:val="24"/>
          <w:szCs w:val="24"/>
        </w:rPr>
        <w:t>可分解有害芳香胺染料</w:t>
      </w:r>
    </w:p>
    <w:p>
      <w:pPr>
        <w:pStyle w:val="24"/>
        <w:spacing w:line="360" w:lineRule="auto"/>
        <w:ind w:firstLine="480"/>
        <w:rPr>
          <w:rFonts w:hAnsi="宋体" w:cs="Arial"/>
          <w:bCs/>
          <w:color w:val="auto"/>
          <w:sz w:val="24"/>
          <w:szCs w:val="24"/>
        </w:rPr>
      </w:pPr>
      <w:r>
        <w:rPr>
          <w:rFonts w:hint="eastAsia" w:hAnsi="宋体"/>
          <w:color w:val="auto"/>
          <w:sz w:val="24"/>
          <w:szCs w:val="24"/>
        </w:rPr>
        <w:t>按照</w:t>
      </w:r>
      <w:r>
        <w:rPr>
          <w:rFonts w:hAnsi="宋体" w:cs="Arial"/>
          <w:bCs/>
          <w:color w:val="auto"/>
          <w:sz w:val="24"/>
          <w:szCs w:val="24"/>
        </w:rPr>
        <w:t xml:space="preserve">GB/T 19942-2005 </w:t>
      </w:r>
      <w:r>
        <w:rPr>
          <w:rFonts w:hint="eastAsia" w:hAnsi="宋体" w:cs="Arial"/>
          <w:bCs/>
          <w:color w:val="auto"/>
          <w:sz w:val="24"/>
          <w:szCs w:val="24"/>
          <w:lang w:eastAsia="zh-CN"/>
        </w:rPr>
        <w:t>规定进行</w:t>
      </w:r>
      <w:r>
        <w:rPr>
          <w:rFonts w:hint="eastAsia" w:hAnsi="宋体" w:cs="Arial"/>
          <w:bCs/>
          <w:color w:val="auto"/>
          <w:sz w:val="24"/>
          <w:szCs w:val="24"/>
          <w:lang w:val="en-US" w:eastAsia="zh-CN"/>
        </w:rPr>
        <w:t>/操作。</w:t>
      </w:r>
    </w:p>
    <w:p>
      <w:pPr>
        <w:pStyle w:val="24"/>
        <w:spacing w:line="360" w:lineRule="auto"/>
        <w:ind w:firstLine="0" w:firstLineChars="0"/>
        <w:rPr>
          <w:rFonts w:hAnsi="宋体" w:cs="Arial"/>
          <w:bCs/>
          <w:color w:val="auto"/>
          <w:sz w:val="24"/>
          <w:szCs w:val="24"/>
        </w:rPr>
      </w:pPr>
      <w:r>
        <w:rPr>
          <w:rFonts w:hAnsi="宋体" w:cs="Arial"/>
          <w:bCs/>
          <w:color w:val="auto"/>
          <w:sz w:val="24"/>
          <w:szCs w:val="24"/>
        </w:rPr>
        <w:t>5.</w:t>
      </w:r>
      <w:r>
        <w:rPr>
          <w:rFonts w:hint="eastAsia" w:hAnsi="宋体" w:cs="Arial"/>
          <w:bCs/>
          <w:color w:val="auto"/>
          <w:sz w:val="24"/>
          <w:szCs w:val="24"/>
          <w:lang w:val="en-US" w:eastAsia="zh-CN"/>
        </w:rPr>
        <w:t>4</w:t>
      </w:r>
      <w:r>
        <w:rPr>
          <w:rFonts w:hAnsi="宋体" w:cs="Arial"/>
          <w:bCs/>
          <w:color w:val="auto"/>
          <w:sz w:val="24"/>
          <w:szCs w:val="24"/>
        </w:rPr>
        <w:t xml:space="preserve"> </w:t>
      </w:r>
      <w:r>
        <w:rPr>
          <w:rFonts w:hint="eastAsia" w:hAnsi="宋体" w:cs="Arial"/>
          <w:bCs/>
          <w:color w:val="auto"/>
          <w:sz w:val="24"/>
          <w:szCs w:val="24"/>
        </w:rPr>
        <w:t>六价铬</w:t>
      </w:r>
    </w:p>
    <w:p>
      <w:pPr>
        <w:pStyle w:val="24"/>
        <w:spacing w:line="360" w:lineRule="auto"/>
        <w:ind w:firstLine="480"/>
        <w:rPr>
          <w:rFonts w:hAnsi="宋体" w:cs="Arial"/>
          <w:bCs/>
          <w:color w:val="auto"/>
          <w:sz w:val="24"/>
          <w:szCs w:val="24"/>
        </w:rPr>
      </w:pPr>
      <w:r>
        <w:rPr>
          <w:rFonts w:hint="eastAsia" w:hAnsi="宋体" w:cs="Arial"/>
          <w:bCs/>
          <w:color w:val="auto"/>
          <w:sz w:val="24"/>
          <w:szCs w:val="24"/>
        </w:rPr>
        <w:t>按照</w:t>
      </w:r>
      <w:r>
        <w:rPr>
          <w:rFonts w:hAnsi="宋体" w:cs="Arial"/>
          <w:bCs/>
          <w:color w:val="auto"/>
          <w:sz w:val="24"/>
          <w:szCs w:val="24"/>
        </w:rPr>
        <w:t xml:space="preserve"> GBT 22807-2008</w:t>
      </w:r>
      <w:r>
        <w:rPr>
          <w:rFonts w:hint="eastAsia" w:hAnsi="宋体" w:cs="Arial"/>
          <w:bCs/>
          <w:color w:val="auto"/>
          <w:sz w:val="24"/>
          <w:szCs w:val="24"/>
          <w:lang w:eastAsia="zh-CN"/>
        </w:rPr>
        <w:t>规定进行</w:t>
      </w:r>
      <w:r>
        <w:rPr>
          <w:rFonts w:hint="eastAsia" w:hAnsi="宋体" w:cs="Arial"/>
          <w:bCs/>
          <w:color w:val="auto"/>
          <w:sz w:val="24"/>
          <w:szCs w:val="24"/>
          <w:lang w:val="en-US" w:eastAsia="zh-CN"/>
        </w:rPr>
        <w:t>/操作。</w:t>
      </w:r>
    </w:p>
    <w:p>
      <w:pPr>
        <w:pStyle w:val="24"/>
        <w:spacing w:line="360" w:lineRule="auto"/>
        <w:ind w:firstLine="0" w:firstLineChars="0"/>
        <w:rPr>
          <w:rFonts w:hAnsi="宋体" w:cs="Arial"/>
          <w:bCs/>
          <w:color w:val="auto"/>
          <w:sz w:val="24"/>
          <w:szCs w:val="24"/>
        </w:rPr>
      </w:pPr>
      <w:r>
        <w:rPr>
          <w:rFonts w:hAnsi="宋体" w:cs="Arial"/>
          <w:bCs/>
          <w:color w:val="auto"/>
          <w:sz w:val="24"/>
          <w:szCs w:val="24"/>
        </w:rPr>
        <w:t>5.</w:t>
      </w:r>
      <w:r>
        <w:rPr>
          <w:rFonts w:hint="eastAsia" w:hAnsi="宋体" w:cs="Arial"/>
          <w:bCs/>
          <w:color w:val="auto"/>
          <w:sz w:val="24"/>
          <w:szCs w:val="24"/>
          <w:lang w:val="en-US" w:eastAsia="zh-CN"/>
        </w:rPr>
        <w:t>5</w:t>
      </w:r>
      <w:r>
        <w:rPr>
          <w:rFonts w:hAnsi="宋体" w:cs="Arial"/>
          <w:bCs/>
          <w:color w:val="auto"/>
          <w:sz w:val="24"/>
          <w:szCs w:val="24"/>
        </w:rPr>
        <w:t xml:space="preserve"> </w:t>
      </w:r>
      <w:r>
        <w:rPr>
          <w:rFonts w:hint="eastAsia" w:hAnsi="宋体" w:cs="Arial"/>
          <w:bCs/>
          <w:color w:val="auto"/>
          <w:sz w:val="24"/>
          <w:szCs w:val="24"/>
        </w:rPr>
        <w:t>规定负荷伸长率</w:t>
      </w:r>
    </w:p>
    <w:p>
      <w:pPr>
        <w:spacing w:line="360" w:lineRule="auto"/>
        <w:ind w:firstLine="480" w:firstLineChars="200"/>
        <w:rPr>
          <w:rFonts w:ascii="宋体"/>
          <w:color w:val="auto"/>
          <w:sz w:val="24"/>
          <w:szCs w:val="24"/>
        </w:rPr>
      </w:pPr>
      <w:r>
        <w:rPr>
          <w:rFonts w:hint="eastAsia" w:ascii="宋体" w:hAnsi="宋体" w:cs="Arial"/>
          <w:bCs/>
          <w:color w:val="auto"/>
          <w:sz w:val="24"/>
          <w:szCs w:val="24"/>
        </w:rPr>
        <w:t>按照</w:t>
      </w:r>
      <w:r>
        <w:rPr>
          <w:rFonts w:ascii="宋体" w:hAnsi="宋体" w:cs="Arial"/>
          <w:bCs/>
          <w:color w:val="auto"/>
          <w:sz w:val="24"/>
          <w:szCs w:val="24"/>
        </w:rPr>
        <w:t>QB/T 1269-2012</w:t>
      </w:r>
      <w:r>
        <w:rPr>
          <w:rFonts w:hint="eastAsia" w:hAnsi="宋体" w:cs="Arial"/>
          <w:bCs/>
          <w:color w:val="auto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hAnsi="宋体" w:cs="Arial"/>
          <w:bCs/>
          <w:color w:val="auto"/>
          <w:sz w:val="24"/>
          <w:szCs w:val="24"/>
          <w:lang w:eastAsia="zh-CN"/>
        </w:rPr>
        <w:t>规定进行</w:t>
      </w:r>
      <w:r>
        <w:rPr>
          <w:rFonts w:hint="eastAsia" w:hAnsi="宋体" w:cs="Arial"/>
          <w:bCs/>
          <w:color w:val="auto"/>
          <w:sz w:val="24"/>
          <w:szCs w:val="24"/>
          <w:lang w:val="en-US" w:eastAsia="zh-CN"/>
        </w:rPr>
        <w:t>/操作</w:t>
      </w:r>
      <w:r>
        <w:rPr>
          <w:rFonts w:hint="eastAsia" w:ascii="宋体" w:hAnsi="宋体" w:cs="Arial"/>
          <w:bCs/>
          <w:color w:val="auto"/>
          <w:sz w:val="24"/>
          <w:szCs w:val="24"/>
        </w:rPr>
        <w:t>。</w:t>
      </w:r>
    </w:p>
    <w:p>
      <w:pPr>
        <w:spacing w:line="360" w:lineRule="auto"/>
        <w:rPr>
          <w:rFonts w:ascii="宋体"/>
          <w:color w:val="auto"/>
          <w:sz w:val="24"/>
          <w:szCs w:val="24"/>
        </w:rPr>
      </w:pPr>
      <w:r>
        <w:rPr>
          <w:rFonts w:ascii="宋体" w:hAnsi="宋体"/>
          <w:color w:val="auto"/>
          <w:sz w:val="24"/>
          <w:szCs w:val="24"/>
        </w:rPr>
        <w:t>5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.6</w:t>
      </w:r>
      <w:r>
        <w:rPr>
          <w:rFonts w:ascii="宋体" w:hAnsi="宋体"/>
          <w:color w:val="auto"/>
          <w:sz w:val="24"/>
          <w:szCs w:val="24"/>
        </w:rPr>
        <w:t xml:space="preserve">  </w:t>
      </w:r>
      <w:r>
        <w:rPr>
          <w:rFonts w:hint="eastAsia" w:ascii="宋体" w:hAnsi="宋体"/>
          <w:color w:val="auto"/>
          <w:sz w:val="24"/>
          <w:szCs w:val="24"/>
        </w:rPr>
        <w:t>撕裂力</w:t>
      </w:r>
    </w:p>
    <w:p>
      <w:pPr>
        <w:pStyle w:val="24"/>
        <w:spacing w:line="360" w:lineRule="auto"/>
        <w:ind w:firstLine="480"/>
        <w:rPr>
          <w:rFonts w:hAnsi="宋体" w:cs="Arial"/>
          <w:bCs/>
          <w:color w:val="auto"/>
          <w:sz w:val="24"/>
          <w:szCs w:val="24"/>
        </w:rPr>
      </w:pPr>
      <w:r>
        <w:rPr>
          <w:rFonts w:hint="eastAsia" w:hAnsi="宋体"/>
          <w:color w:val="auto"/>
          <w:sz w:val="24"/>
          <w:szCs w:val="24"/>
        </w:rPr>
        <w:t>按照</w:t>
      </w:r>
      <w:r>
        <w:rPr>
          <w:rFonts w:hAnsi="宋体" w:cs="Arial"/>
          <w:bCs/>
          <w:color w:val="auto"/>
          <w:sz w:val="24"/>
          <w:szCs w:val="24"/>
        </w:rPr>
        <w:t>QB/T 2711-2005</w:t>
      </w:r>
      <w:r>
        <w:rPr>
          <w:rFonts w:hint="eastAsia" w:hAnsi="宋体" w:cs="Arial"/>
          <w:bCs/>
          <w:color w:val="auto"/>
          <w:sz w:val="24"/>
          <w:szCs w:val="24"/>
          <w:lang w:eastAsia="zh-CN"/>
        </w:rPr>
        <w:t>规定进行</w:t>
      </w:r>
      <w:r>
        <w:rPr>
          <w:rFonts w:hint="eastAsia" w:hAnsi="宋体" w:cs="Arial"/>
          <w:bCs/>
          <w:color w:val="auto"/>
          <w:sz w:val="24"/>
          <w:szCs w:val="24"/>
          <w:lang w:val="en-US" w:eastAsia="zh-CN"/>
        </w:rPr>
        <w:t>/操作</w:t>
      </w:r>
      <w:r>
        <w:rPr>
          <w:rFonts w:hint="eastAsia" w:hAnsi="宋体" w:cs="Arial"/>
          <w:bCs/>
          <w:color w:val="auto"/>
          <w:sz w:val="24"/>
          <w:szCs w:val="24"/>
        </w:rPr>
        <w:t>。</w:t>
      </w:r>
    </w:p>
    <w:p>
      <w:pPr>
        <w:spacing w:line="360" w:lineRule="auto"/>
        <w:rPr>
          <w:rFonts w:ascii="宋体"/>
          <w:color w:val="auto"/>
          <w:sz w:val="24"/>
          <w:szCs w:val="24"/>
        </w:rPr>
      </w:pPr>
      <w:r>
        <w:rPr>
          <w:rFonts w:ascii="宋体" w:hAnsi="宋体"/>
          <w:color w:val="auto"/>
          <w:sz w:val="24"/>
          <w:szCs w:val="24"/>
        </w:rPr>
        <w:t>5</w:t>
      </w:r>
      <w:r>
        <w:rPr>
          <w:rFonts w:ascii="宋体"/>
          <w:color w:val="auto"/>
          <w:sz w:val="24"/>
          <w:szCs w:val="24"/>
        </w:rPr>
        <w:t>.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7</w:t>
      </w:r>
      <w:r>
        <w:rPr>
          <w:rFonts w:ascii="宋体" w:hAnsi="宋体"/>
          <w:color w:val="auto"/>
          <w:sz w:val="24"/>
          <w:szCs w:val="24"/>
        </w:rPr>
        <w:t xml:space="preserve">  </w:t>
      </w:r>
      <w:r>
        <w:rPr>
          <w:rFonts w:hint="eastAsia" w:ascii="宋体" w:hAnsi="宋体"/>
          <w:color w:val="auto"/>
          <w:sz w:val="24"/>
          <w:szCs w:val="24"/>
        </w:rPr>
        <w:t>收缩温度</w:t>
      </w:r>
    </w:p>
    <w:p>
      <w:pPr>
        <w:pStyle w:val="24"/>
        <w:spacing w:line="360" w:lineRule="auto"/>
        <w:ind w:firstLine="480"/>
        <w:rPr>
          <w:rFonts w:hAnsi="宋体" w:cs="Arial"/>
          <w:bCs/>
          <w:color w:val="auto"/>
          <w:sz w:val="24"/>
          <w:szCs w:val="24"/>
        </w:rPr>
      </w:pPr>
      <w:r>
        <w:rPr>
          <w:rFonts w:hAnsi="宋体" w:cs="Arial"/>
          <w:bCs/>
          <w:color w:val="auto"/>
          <w:sz w:val="24"/>
          <w:szCs w:val="24"/>
        </w:rPr>
        <w:t>QB/T 1271-2012</w:t>
      </w:r>
      <w:r>
        <w:rPr>
          <w:rFonts w:hint="eastAsia" w:hAnsi="宋体" w:cs="Arial"/>
          <w:bCs/>
          <w:color w:val="auto"/>
          <w:sz w:val="24"/>
          <w:szCs w:val="24"/>
          <w:lang w:eastAsia="zh-CN"/>
        </w:rPr>
        <w:t>规定进行</w:t>
      </w:r>
      <w:r>
        <w:rPr>
          <w:rFonts w:hint="eastAsia" w:hAnsi="宋体" w:cs="Arial"/>
          <w:bCs/>
          <w:color w:val="auto"/>
          <w:sz w:val="24"/>
          <w:szCs w:val="24"/>
          <w:lang w:val="en-US" w:eastAsia="zh-CN"/>
        </w:rPr>
        <w:t>/操作</w:t>
      </w:r>
      <w:r>
        <w:rPr>
          <w:rFonts w:hint="eastAsia" w:hAnsi="宋体" w:cs="Arial"/>
          <w:bCs/>
          <w:color w:val="auto"/>
          <w:sz w:val="24"/>
          <w:szCs w:val="24"/>
        </w:rPr>
        <w:t>。</w:t>
      </w:r>
    </w:p>
    <w:p>
      <w:pPr>
        <w:spacing w:line="360" w:lineRule="auto"/>
        <w:rPr>
          <w:rFonts w:ascii="宋体"/>
          <w:color w:val="auto"/>
          <w:sz w:val="24"/>
          <w:szCs w:val="24"/>
        </w:rPr>
      </w:pPr>
      <w:r>
        <w:rPr>
          <w:rFonts w:ascii="宋体" w:hAnsi="宋体"/>
          <w:color w:val="auto"/>
          <w:sz w:val="24"/>
          <w:szCs w:val="24"/>
        </w:rPr>
        <w:t>5</w:t>
      </w:r>
      <w:r>
        <w:rPr>
          <w:rFonts w:ascii="宋体"/>
          <w:color w:val="auto"/>
          <w:sz w:val="24"/>
          <w:szCs w:val="24"/>
        </w:rPr>
        <w:t>.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8</w:t>
      </w:r>
      <w:r>
        <w:rPr>
          <w:rFonts w:ascii="宋体" w:hAnsi="宋体"/>
          <w:color w:val="auto"/>
          <w:sz w:val="24"/>
          <w:szCs w:val="24"/>
        </w:rPr>
        <w:t xml:space="preserve">  </w:t>
      </w:r>
      <w:r>
        <w:rPr>
          <w:rFonts w:hint="eastAsia" w:ascii="宋体" w:hAnsi="宋体"/>
          <w:color w:val="auto"/>
          <w:sz w:val="24"/>
          <w:szCs w:val="24"/>
        </w:rPr>
        <w:t>气味</w:t>
      </w:r>
    </w:p>
    <w:p>
      <w:pPr>
        <w:spacing w:line="360" w:lineRule="auto"/>
        <w:rPr>
          <w:rFonts w:asci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按</w:t>
      </w:r>
      <w:r>
        <w:rPr>
          <w:rFonts w:ascii="宋体" w:hAnsi="宋体"/>
          <w:color w:val="auto"/>
          <w:sz w:val="24"/>
          <w:szCs w:val="24"/>
        </w:rPr>
        <w:t>QB/T 2725—2005</w:t>
      </w:r>
      <w:r>
        <w:rPr>
          <w:rFonts w:hint="eastAsia" w:hAnsi="宋体" w:cs="Arial"/>
          <w:bCs/>
          <w:color w:val="auto"/>
          <w:sz w:val="24"/>
          <w:szCs w:val="24"/>
          <w:lang w:eastAsia="zh-CN"/>
        </w:rPr>
        <w:t>规定进行</w:t>
      </w:r>
      <w:r>
        <w:rPr>
          <w:rFonts w:hint="eastAsia" w:hAnsi="宋体" w:cs="Arial"/>
          <w:bCs/>
          <w:color w:val="auto"/>
          <w:sz w:val="24"/>
          <w:szCs w:val="24"/>
          <w:lang w:val="en-US" w:eastAsia="zh-CN"/>
        </w:rPr>
        <w:t>/操作</w:t>
      </w:r>
      <w:r>
        <w:rPr>
          <w:rFonts w:hint="eastAsia" w:ascii="宋体" w:hAnsi="宋体"/>
          <w:color w:val="auto"/>
          <w:sz w:val="24"/>
          <w:szCs w:val="24"/>
        </w:rPr>
        <w:t>。</w:t>
      </w:r>
    </w:p>
    <w:p>
      <w:pPr>
        <w:spacing w:line="360" w:lineRule="auto"/>
        <w:rPr>
          <w:rFonts w:ascii="宋体"/>
          <w:color w:val="auto"/>
          <w:sz w:val="24"/>
          <w:szCs w:val="24"/>
        </w:rPr>
      </w:pPr>
      <w:r>
        <w:rPr>
          <w:rFonts w:ascii="宋体" w:hAnsi="宋体"/>
          <w:color w:val="auto"/>
          <w:sz w:val="24"/>
          <w:szCs w:val="24"/>
        </w:rPr>
        <w:t>5.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9</w:t>
      </w:r>
      <w:r>
        <w:rPr>
          <w:rFonts w:ascii="宋体" w:hAnsi="宋体"/>
          <w:color w:val="auto"/>
          <w:sz w:val="24"/>
          <w:szCs w:val="24"/>
        </w:rPr>
        <w:t xml:space="preserve">  </w:t>
      </w:r>
      <w:r>
        <w:rPr>
          <w:rFonts w:hint="eastAsia" w:ascii="宋体" w:hAnsi="宋体"/>
          <w:color w:val="auto"/>
          <w:sz w:val="24"/>
          <w:szCs w:val="24"/>
        </w:rPr>
        <w:t>水分及其挥发物</w:t>
      </w:r>
    </w:p>
    <w:p>
      <w:pPr>
        <w:pStyle w:val="24"/>
        <w:spacing w:line="360" w:lineRule="auto"/>
        <w:ind w:left="0" w:leftChars="0" w:firstLine="0" w:firstLineChars="0"/>
        <w:rPr>
          <w:rFonts w:hAnsi="宋体" w:cs="Arial"/>
          <w:bCs/>
          <w:color w:val="auto"/>
          <w:sz w:val="24"/>
          <w:szCs w:val="24"/>
        </w:rPr>
      </w:pPr>
      <w:r>
        <w:rPr>
          <w:rFonts w:hint="eastAsia" w:hAnsi="宋体"/>
          <w:color w:val="auto"/>
          <w:sz w:val="24"/>
          <w:szCs w:val="24"/>
        </w:rPr>
        <w:t>按照</w:t>
      </w:r>
      <w:r>
        <w:rPr>
          <w:rFonts w:hAnsi="宋体" w:cs="Arial"/>
          <w:bCs/>
          <w:color w:val="auto"/>
          <w:sz w:val="24"/>
          <w:szCs w:val="24"/>
        </w:rPr>
        <w:t>QB/T 1273-2012</w:t>
      </w:r>
      <w:r>
        <w:rPr>
          <w:rFonts w:hint="eastAsia" w:hAnsi="宋体" w:cs="Arial"/>
          <w:bCs/>
          <w:color w:val="auto"/>
          <w:sz w:val="24"/>
          <w:szCs w:val="24"/>
          <w:lang w:eastAsia="zh-CN"/>
        </w:rPr>
        <w:t>规定进行</w:t>
      </w:r>
      <w:r>
        <w:rPr>
          <w:rFonts w:hint="eastAsia" w:hAnsi="宋体" w:cs="Arial"/>
          <w:bCs/>
          <w:color w:val="auto"/>
          <w:sz w:val="24"/>
          <w:szCs w:val="24"/>
          <w:lang w:val="en-US" w:eastAsia="zh-CN"/>
        </w:rPr>
        <w:t>/操作</w:t>
      </w:r>
      <w:r>
        <w:rPr>
          <w:rFonts w:hint="eastAsia" w:hAnsi="宋体" w:cs="Arial"/>
          <w:bCs/>
          <w:color w:val="auto"/>
          <w:sz w:val="24"/>
          <w:szCs w:val="24"/>
        </w:rPr>
        <w:t>。</w:t>
      </w:r>
    </w:p>
    <w:p>
      <w:pPr>
        <w:spacing w:line="360" w:lineRule="auto"/>
        <w:rPr>
          <w:rFonts w:ascii="宋体"/>
          <w:color w:val="auto"/>
          <w:sz w:val="24"/>
          <w:szCs w:val="24"/>
        </w:rPr>
      </w:pPr>
      <w:r>
        <w:rPr>
          <w:rFonts w:ascii="宋体" w:hAnsi="宋体"/>
          <w:color w:val="auto"/>
          <w:sz w:val="24"/>
          <w:szCs w:val="24"/>
        </w:rPr>
        <w:t>5.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10</w:t>
      </w:r>
      <w:r>
        <w:rPr>
          <w:rFonts w:ascii="宋体" w:hAnsi="宋体"/>
          <w:color w:val="auto"/>
          <w:sz w:val="24"/>
          <w:szCs w:val="24"/>
        </w:rPr>
        <w:t xml:space="preserve">  </w:t>
      </w:r>
      <w:r>
        <w:rPr>
          <w:rFonts w:hint="eastAsia" w:ascii="宋体" w:hAnsi="宋体"/>
          <w:color w:val="auto"/>
          <w:sz w:val="24"/>
          <w:szCs w:val="24"/>
        </w:rPr>
        <w:t>四氯化碳萃取物</w:t>
      </w:r>
    </w:p>
    <w:p>
      <w:pPr>
        <w:spacing w:line="360" w:lineRule="auto"/>
        <w:rPr>
          <w:rFonts w:asci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按</w:t>
      </w:r>
      <w:r>
        <w:rPr>
          <w:rFonts w:ascii="宋体" w:hAnsi="宋体" w:cs="Arial"/>
          <w:bCs/>
          <w:color w:val="auto"/>
          <w:sz w:val="24"/>
          <w:szCs w:val="24"/>
        </w:rPr>
        <w:t>QB/T 1276-2012</w:t>
      </w:r>
      <w:r>
        <w:rPr>
          <w:rFonts w:hint="eastAsia" w:hAnsi="宋体" w:cs="Arial"/>
          <w:bCs/>
          <w:color w:val="auto"/>
          <w:sz w:val="24"/>
          <w:szCs w:val="24"/>
          <w:lang w:eastAsia="zh-CN"/>
        </w:rPr>
        <w:t>规定进行</w:t>
      </w:r>
      <w:r>
        <w:rPr>
          <w:rFonts w:hint="eastAsia" w:hAnsi="宋体" w:cs="Arial"/>
          <w:bCs/>
          <w:color w:val="auto"/>
          <w:sz w:val="24"/>
          <w:szCs w:val="24"/>
          <w:lang w:val="en-US" w:eastAsia="zh-CN"/>
        </w:rPr>
        <w:t>/操作</w:t>
      </w:r>
      <w:r>
        <w:rPr>
          <w:rFonts w:hint="eastAsia" w:ascii="宋体" w:hAnsi="宋体"/>
          <w:color w:val="auto"/>
          <w:sz w:val="24"/>
          <w:szCs w:val="24"/>
        </w:rPr>
        <w:t>。</w:t>
      </w:r>
    </w:p>
    <w:p>
      <w:pPr>
        <w:spacing w:line="360" w:lineRule="auto"/>
        <w:rPr>
          <w:rFonts w:ascii="宋体"/>
          <w:color w:val="auto"/>
          <w:sz w:val="24"/>
          <w:szCs w:val="24"/>
        </w:rPr>
      </w:pPr>
      <w:r>
        <w:rPr>
          <w:rFonts w:ascii="宋体" w:hAnsi="宋体"/>
          <w:color w:val="auto"/>
          <w:sz w:val="24"/>
          <w:szCs w:val="24"/>
        </w:rPr>
        <w:t>5.1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1</w:t>
      </w:r>
      <w:r>
        <w:rPr>
          <w:rFonts w:hint="eastAsia" w:ascii="宋体" w:hAnsi="宋体"/>
          <w:color w:val="auto"/>
          <w:sz w:val="24"/>
          <w:szCs w:val="24"/>
        </w:rPr>
        <w:t>总灰分</w:t>
      </w:r>
    </w:p>
    <w:p>
      <w:pPr>
        <w:spacing w:line="360" w:lineRule="auto"/>
        <w:rPr>
          <w:rFonts w:asci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按</w:t>
      </w:r>
      <w:r>
        <w:rPr>
          <w:rFonts w:ascii="宋体" w:hAnsi="宋体" w:cs="Arial"/>
          <w:bCs/>
          <w:color w:val="auto"/>
          <w:sz w:val="24"/>
          <w:szCs w:val="24"/>
        </w:rPr>
        <w:t>QB/T 1274-2012</w:t>
      </w:r>
      <w:r>
        <w:rPr>
          <w:rFonts w:hint="eastAsia" w:hAnsi="宋体" w:cs="Arial"/>
          <w:bCs/>
          <w:color w:val="auto"/>
          <w:sz w:val="24"/>
          <w:szCs w:val="24"/>
          <w:lang w:eastAsia="zh-CN"/>
        </w:rPr>
        <w:t>规定进行</w:t>
      </w:r>
      <w:r>
        <w:rPr>
          <w:rFonts w:hint="eastAsia" w:hAnsi="宋体" w:cs="Arial"/>
          <w:bCs/>
          <w:color w:val="auto"/>
          <w:sz w:val="24"/>
          <w:szCs w:val="24"/>
          <w:lang w:val="en-US" w:eastAsia="zh-CN"/>
        </w:rPr>
        <w:t>/操作</w:t>
      </w:r>
      <w:r>
        <w:rPr>
          <w:rFonts w:hint="eastAsia" w:ascii="宋体" w:hAnsi="宋体"/>
          <w:color w:val="auto"/>
          <w:sz w:val="24"/>
          <w:szCs w:val="24"/>
        </w:rPr>
        <w:t>。</w:t>
      </w:r>
    </w:p>
    <w:p>
      <w:pPr>
        <w:spacing w:line="360" w:lineRule="auto"/>
        <w:rPr>
          <w:rFonts w:ascii="宋体"/>
          <w:color w:val="auto"/>
          <w:sz w:val="24"/>
          <w:szCs w:val="24"/>
        </w:rPr>
      </w:pPr>
      <w:r>
        <w:rPr>
          <w:rFonts w:ascii="宋体" w:hAnsi="宋体"/>
          <w:color w:val="auto"/>
          <w:sz w:val="24"/>
          <w:szCs w:val="24"/>
        </w:rPr>
        <w:t>5.1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2</w:t>
      </w:r>
      <w:r>
        <w:rPr>
          <w:rFonts w:ascii="宋体" w:hAnsi="宋体"/>
          <w:color w:val="auto"/>
          <w:sz w:val="24"/>
          <w:szCs w:val="24"/>
        </w:rPr>
        <w:t>pH</w:t>
      </w:r>
    </w:p>
    <w:p>
      <w:pPr>
        <w:pStyle w:val="24"/>
        <w:spacing w:line="360" w:lineRule="auto"/>
        <w:ind w:firstLine="480"/>
        <w:rPr>
          <w:rFonts w:hAnsi="宋体" w:cs="Arial"/>
          <w:bCs/>
          <w:color w:val="auto"/>
          <w:sz w:val="24"/>
          <w:szCs w:val="24"/>
        </w:rPr>
      </w:pPr>
      <w:r>
        <w:rPr>
          <w:rFonts w:hint="eastAsia" w:hAnsi="宋体"/>
          <w:color w:val="auto"/>
          <w:sz w:val="24"/>
          <w:szCs w:val="24"/>
        </w:rPr>
        <w:t>按照</w:t>
      </w:r>
      <w:r>
        <w:rPr>
          <w:rFonts w:hAnsi="宋体" w:cs="Arial"/>
          <w:bCs/>
          <w:color w:val="auto"/>
          <w:sz w:val="24"/>
          <w:szCs w:val="24"/>
        </w:rPr>
        <w:t xml:space="preserve">QB/T 1277-2012 </w:t>
      </w:r>
      <w:r>
        <w:rPr>
          <w:rFonts w:hint="eastAsia" w:hAnsi="宋体" w:cs="Arial"/>
          <w:bCs/>
          <w:color w:val="auto"/>
          <w:sz w:val="24"/>
          <w:szCs w:val="24"/>
          <w:lang w:eastAsia="zh-CN"/>
        </w:rPr>
        <w:t>规定进行</w:t>
      </w:r>
      <w:r>
        <w:rPr>
          <w:rFonts w:hint="eastAsia" w:hAnsi="宋体" w:cs="Arial"/>
          <w:bCs/>
          <w:color w:val="auto"/>
          <w:sz w:val="24"/>
          <w:szCs w:val="24"/>
          <w:lang w:val="en-US" w:eastAsia="zh-CN"/>
        </w:rPr>
        <w:t>/操作</w:t>
      </w:r>
      <w:r>
        <w:rPr>
          <w:rFonts w:hint="eastAsia" w:hAnsi="宋体" w:cs="Arial"/>
          <w:bCs/>
          <w:color w:val="auto"/>
          <w:sz w:val="24"/>
          <w:szCs w:val="24"/>
        </w:rPr>
        <w:t>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/>
          <w:color w:val="auto"/>
          <w:kern w:val="0"/>
          <w:sz w:val="24"/>
          <w:szCs w:val="24"/>
        </w:rPr>
      </w:pPr>
      <w:r>
        <w:rPr>
          <w:rFonts w:ascii="宋体" w:hAnsi="宋体"/>
          <w:color w:val="auto"/>
          <w:sz w:val="24"/>
          <w:szCs w:val="24"/>
        </w:rPr>
        <w:t>5.1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3</w:t>
      </w:r>
      <w:r>
        <w:rPr>
          <w:rFonts w:ascii="宋体" w:hAnsi="宋体"/>
          <w:color w:val="auto"/>
          <w:sz w:val="24"/>
          <w:szCs w:val="24"/>
        </w:rPr>
        <w:t xml:space="preserve"> </w:t>
      </w:r>
      <w:r>
        <w:rPr>
          <w:rFonts w:hint="eastAsia" w:ascii="宋体" w:hAnsi="宋体"/>
          <w:color w:val="auto"/>
          <w:kern w:val="0"/>
          <w:sz w:val="24"/>
          <w:szCs w:val="24"/>
          <w:lang w:eastAsia="zh-CN"/>
        </w:rPr>
        <w:t>被毛</w:t>
      </w:r>
      <w:r>
        <w:rPr>
          <w:rFonts w:hint="eastAsia" w:ascii="宋体" w:hAnsi="宋体"/>
          <w:color w:val="auto"/>
          <w:kern w:val="0"/>
          <w:sz w:val="24"/>
          <w:szCs w:val="24"/>
        </w:rPr>
        <w:t>检验</w:t>
      </w:r>
    </w:p>
    <w:p>
      <w:pPr>
        <w:autoSpaceDE w:val="0"/>
        <w:autoSpaceDN w:val="0"/>
        <w:adjustRightInd w:val="0"/>
        <w:spacing w:line="360" w:lineRule="auto"/>
        <w:ind w:firstLine="720" w:firstLineChars="300"/>
        <w:jc w:val="left"/>
        <w:rPr>
          <w:rFonts w:ascii="宋体"/>
          <w:color w:val="auto"/>
          <w:kern w:val="0"/>
          <w:sz w:val="24"/>
          <w:szCs w:val="24"/>
        </w:rPr>
      </w:pPr>
      <w:r>
        <w:rPr>
          <w:rFonts w:hint="eastAsia" w:ascii="宋体" w:hAnsi="宋体"/>
          <w:color w:val="auto"/>
          <w:kern w:val="0"/>
          <w:sz w:val="24"/>
          <w:szCs w:val="24"/>
        </w:rPr>
        <w:t>将獭兔皮褥子面朝上，平放于操作台上，</w:t>
      </w:r>
      <w:r>
        <w:rPr>
          <w:rFonts w:hint="eastAsia"/>
          <w:color w:val="auto"/>
        </w:rPr>
        <w:t>用两只手</w:t>
      </w:r>
      <w:r>
        <w:rPr>
          <w:rFonts w:hint="eastAsia"/>
          <w:color w:val="auto"/>
          <w:lang w:eastAsia="zh-CN"/>
        </w:rPr>
        <w:t>分别</w:t>
      </w:r>
      <w:r>
        <w:rPr>
          <w:rFonts w:hint="eastAsia"/>
          <w:color w:val="auto"/>
        </w:rPr>
        <w:t>拿起褥子的一边，上下抖动，</w:t>
      </w:r>
      <w:r>
        <w:rPr>
          <w:rFonts w:hint="eastAsia" w:ascii="宋体" w:hAnsi="宋体"/>
          <w:color w:val="auto"/>
          <w:kern w:val="0"/>
          <w:sz w:val="24"/>
          <w:szCs w:val="24"/>
        </w:rPr>
        <w:t>观察</w:t>
      </w:r>
      <w:r>
        <w:rPr>
          <w:rFonts w:hint="eastAsia" w:ascii="宋体" w:hAnsi="宋体"/>
          <w:color w:val="auto"/>
          <w:kern w:val="0"/>
          <w:sz w:val="24"/>
          <w:szCs w:val="24"/>
          <w:lang w:eastAsia="zh-CN"/>
        </w:rPr>
        <w:t>被毛</w:t>
      </w:r>
      <w:r>
        <w:rPr>
          <w:rFonts w:hint="eastAsia" w:ascii="宋体" w:hAnsi="宋体"/>
          <w:color w:val="auto"/>
          <w:kern w:val="0"/>
          <w:sz w:val="24"/>
          <w:szCs w:val="24"/>
        </w:rPr>
        <w:t>的颜色、光泽、</w:t>
      </w:r>
      <w:r>
        <w:rPr>
          <w:rFonts w:hint="eastAsia"/>
          <w:color w:val="auto"/>
          <w:sz w:val="24"/>
        </w:rPr>
        <w:t>长短、粗细、柔软度</w:t>
      </w:r>
      <w:r>
        <w:rPr>
          <w:rFonts w:hint="eastAsia" w:ascii="宋体" w:hAnsi="宋体"/>
          <w:color w:val="auto"/>
          <w:kern w:val="0"/>
          <w:sz w:val="24"/>
          <w:szCs w:val="24"/>
        </w:rPr>
        <w:t>、密度、毛面平整程度，观察褥</w:t>
      </w:r>
      <w:r>
        <w:rPr>
          <w:rFonts w:hint="eastAsia" w:ascii="宋体" w:hAnsi="宋体"/>
          <w:color w:val="auto"/>
          <w:kern w:val="0"/>
          <w:sz w:val="24"/>
          <w:szCs w:val="24"/>
          <w:lang w:eastAsia="zh-CN"/>
        </w:rPr>
        <w:t>子</w:t>
      </w:r>
      <w:r>
        <w:rPr>
          <w:rFonts w:hint="eastAsia" w:ascii="宋体" w:hAnsi="宋体"/>
          <w:color w:val="auto"/>
          <w:kern w:val="0"/>
          <w:sz w:val="24"/>
          <w:szCs w:val="24"/>
        </w:rPr>
        <w:t>的配皮是否均匀，拼接处</w:t>
      </w:r>
      <w:r>
        <w:rPr>
          <w:rFonts w:hint="eastAsia" w:ascii="宋体" w:hAnsi="宋体"/>
          <w:color w:val="auto"/>
          <w:kern w:val="0"/>
          <w:sz w:val="24"/>
          <w:szCs w:val="24"/>
          <w:lang w:eastAsia="zh-CN"/>
        </w:rPr>
        <w:t>被毛</w:t>
      </w:r>
      <w:r>
        <w:rPr>
          <w:rFonts w:hint="eastAsia" w:ascii="宋体" w:hAnsi="宋体"/>
          <w:color w:val="auto"/>
          <w:kern w:val="0"/>
          <w:sz w:val="24"/>
          <w:szCs w:val="24"/>
        </w:rPr>
        <w:t>的颜色、光泽、长</w:t>
      </w:r>
      <w:r>
        <w:rPr>
          <w:rFonts w:hint="eastAsia" w:ascii="宋体" w:hAnsi="宋体"/>
          <w:color w:val="auto"/>
          <w:kern w:val="0"/>
          <w:sz w:val="24"/>
          <w:szCs w:val="24"/>
          <w:lang w:eastAsia="zh-CN"/>
        </w:rPr>
        <w:t>度</w:t>
      </w:r>
      <w:r>
        <w:rPr>
          <w:rFonts w:hint="eastAsia" w:ascii="宋体" w:hAnsi="宋体"/>
          <w:color w:val="auto"/>
          <w:kern w:val="0"/>
          <w:sz w:val="24"/>
          <w:szCs w:val="24"/>
        </w:rPr>
        <w:t>、密度是否一致，整张褥</w:t>
      </w:r>
      <w:r>
        <w:rPr>
          <w:rFonts w:hint="eastAsia" w:ascii="宋体" w:hAnsi="宋体"/>
          <w:color w:val="auto"/>
          <w:kern w:val="0"/>
          <w:sz w:val="24"/>
          <w:szCs w:val="24"/>
          <w:lang w:eastAsia="zh-CN"/>
        </w:rPr>
        <w:t>子</w:t>
      </w:r>
      <w:r>
        <w:rPr>
          <w:rFonts w:hint="eastAsia" w:ascii="宋体" w:hAnsi="宋体"/>
          <w:color w:val="auto"/>
          <w:kern w:val="0"/>
          <w:sz w:val="24"/>
          <w:szCs w:val="24"/>
        </w:rPr>
        <w:t>有无伤残缺损，然后手抚摸</w:t>
      </w:r>
      <w:r>
        <w:rPr>
          <w:rFonts w:hint="eastAsia" w:ascii="宋体" w:hAnsi="宋体"/>
          <w:color w:val="auto"/>
          <w:kern w:val="0"/>
          <w:sz w:val="24"/>
          <w:szCs w:val="24"/>
          <w:lang w:eastAsia="zh-CN"/>
        </w:rPr>
        <w:t>被毛</w:t>
      </w:r>
      <w:r>
        <w:rPr>
          <w:rFonts w:hint="eastAsia" w:ascii="宋体" w:hAnsi="宋体"/>
          <w:color w:val="auto"/>
          <w:kern w:val="0"/>
          <w:sz w:val="24"/>
          <w:szCs w:val="24"/>
        </w:rPr>
        <w:t>，感觉</w:t>
      </w:r>
      <w:r>
        <w:rPr>
          <w:rFonts w:hint="eastAsia" w:ascii="宋体" w:hAnsi="宋体"/>
          <w:color w:val="auto"/>
          <w:kern w:val="0"/>
          <w:sz w:val="24"/>
          <w:szCs w:val="24"/>
          <w:lang w:eastAsia="zh-CN"/>
        </w:rPr>
        <w:t>被毛</w:t>
      </w:r>
      <w:r>
        <w:rPr>
          <w:rFonts w:hint="eastAsia" w:ascii="宋体" w:hAnsi="宋体"/>
          <w:color w:val="auto"/>
          <w:kern w:val="0"/>
          <w:sz w:val="24"/>
          <w:szCs w:val="24"/>
        </w:rPr>
        <w:t>的密度、厚度、弹性程度以及用口吹</w:t>
      </w:r>
      <w:r>
        <w:rPr>
          <w:rFonts w:hint="eastAsia" w:ascii="宋体" w:hAnsi="宋体"/>
          <w:color w:val="auto"/>
          <w:kern w:val="0"/>
          <w:sz w:val="24"/>
          <w:szCs w:val="24"/>
          <w:lang w:eastAsia="zh-CN"/>
        </w:rPr>
        <w:t>被毛</w:t>
      </w:r>
      <w:r>
        <w:rPr>
          <w:rFonts w:hint="eastAsia" w:ascii="宋体" w:hAnsi="宋体"/>
          <w:color w:val="auto"/>
          <w:kern w:val="0"/>
          <w:sz w:val="24"/>
          <w:szCs w:val="24"/>
        </w:rPr>
        <w:t>，进一步检查整张褥子</w:t>
      </w:r>
      <w:r>
        <w:rPr>
          <w:rFonts w:hint="eastAsia" w:ascii="宋体" w:hAnsi="宋体"/>
          <w:color w:val="auto"/>
          <w:kern w:val="0"/>
          <w:sz w:val="24"/>
          <w:szCs w:val="24"/>
          <w:lang w:eastAsia="zh-CN"/>
        </w:rPr>
        <w:t>被毛</w:t>
      </w:r>
      <w:r>
        <w:rPr>
          <w:rFonts w:hint="eastAsia" w:ascii="宋体" w:hAnsi="宋体"/>
          <w:color w:val="auto"/>
          <w:kern w:val="0"/>
          <w:sz w:val="24"/>
          <w:szCs w:val="24"/>
        </w:rPr>
        <w:t>的密度及伤残情况以及拼接处的</w:t>
      </w:r>
      <w:r>
        <w:rPr>
          <w:rFonts w:hint="eastAsia" w:ascii="宋体" w:hAnsi="宋体"/>
          <w:color w:val="auto"/>
          <w:kern w:val="0"/>
          <w:sz w:val="24"/>
          <w:szCs w:val="24"/>
          <w:lang w:eastAsia="zh-CN"/>
        </w:rPr>
        <w:t>被毛</w:t>
      </w:r>
      <w:r>
        <w:rPr>
          <w:rFonts w:hint="eastAsia" w:ascii="宋体" w:hAnsi="宋体"/>
          <w:color w:val="auto"/>
          <w:kern w:val="0"/>
          <w:sz w:val="24"/>
          <w:szCs w:val="24"/>
        </w:rPr>
        <w:t>融合情况。</w:t>
      </w:r>
    </w:p>
    <w:p>
      <w:pPr>
        <w:spacing w:line="400" w:lineRule="exact"/>
        <w:rPr>
          <w:rFonts w:ascii="宋体"/>
          <w:color w:val="auto"/>
          <w:sz w:val="24"/>
          <w:szCs w:val="24"/>
        </w:rPr>
      </w:pPr>
      <w:r>
        <w:rPr>
          <w:rFonts w:ascii="宋体" w:hAnsi="宋体"/>
          <w:color w:val="auto"/>
          <w:sz w:val="24"/>
          <w:szCs w:val="24"/>
        </w:rPr>
        <w:t>5.1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4</w:t>
      </w:r>
      <w:r>
        <w:rPr>
          <w:rFonts w:hint="eastAsia" w:ascii="宋体" w:hAnsi="宋体" w:cs="宋体"/>
          <w:color w:val="auto"/>
          <w:kern w:val="0"/>
          <w:sz w:val="24"/>
          <w:szCs w:val="24"/>
        </w:rPr>
        <w:t>毛被厚度</w:t>
      </w:r>
    </w:p>
    <w:p>
      <w:pPr>
        <w:spacing w:line="400" w:lineRule="exact"/>
        <w:ind w:firstLine="480" w:firstLineChars="200"/>
        <w:rPr>
          <w:rFonts w:asci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kern w:val="0"/>
          <w:sz w:val="24"/>
          <w:szCs w:val="24"/>
        </w:rPr>
        <w:t>在褥子上选择三张獭兔皮的中部适当部位，</w:t>
      </w:r>
      <w:r>
        <w:rPr>
          <w:rFonts w:hint="eastAsia" w:ascii="宋体" w:hAnsi="宋体"/>
          <w:color w:val="auto"/>
          <w:sz w:val="24"/>
          <w:szCs w:val="24"/>
        </w:rPr>
        <w:t>采用定压厚度测定仪，先是测出整体毛被与皮板在一定压强下的厚度，再减去皮板的厚度，所得的值即为毛被厚度。</w:t>
      </w:r>
    </w:p>
    <w:p>
      <w:pPr>
        <w:autoSpaceDE w:val="0"/>
        <w:autoSpaceDN w:val="0"/>
        <w:adjustRightInd w:val="0"/>
        <w:spacing w:line="460" w:lineRule="exact"/>
        <w:jc w:val="left"/>
        <w:rPr>
          <w:rFonts w:ascii="宋体"/>
          <w:color w:val="auto"/>
          <w:kern w:val="0"/>
          <w:sz w:val="24"/>
          <w:szCs w:val="24"/>
        </w:rPr>
      </w:pPr>
      <w:r>
        <w:rPr>
          <w:rFonts w:ascii="宋体" w:hAnsi="宋体"/>
          <w:color w:val="auto"/>
          <w:kern w:val="0"/>
          <w:sz w:val="24"/>
          <w:szCs w:val="24"/>
        </w:rPr>
        <w:t>5</w:t>
      </w:r>
      <w:r>
        <w:rPr>
          <w:rFonts w:ascii="宋体"/>
          <w:color w:val="auto"/>
          <w:kern w:val="0"/>
          <w:sz w:val="24"/>
          <w:szCs w:val="24"/>
        </w:rPr>
        <w:t>.</w:t>
      </w:r>
      <w:r>
        <w:rPr>
          <w:rFonts w:ascii="宋体" w:hAnsi="宋体"/>
          <w:color w:val="auto"/>
          <w:kern w:val="0"/>
          <w:sz w:val="24"/>
          <w:szCs w:val="24"/>
        </w:rPr>
        <w:t>1</w:t>
      </w:r>
      <w:r>
        <w:rPr>
          <w:rFonts w:hint="eastAsia" w:ascii="宋体" w:hAnsi="宋体"/>
          <w:color w:val="auto"/>
          <w:kern w:val="0"/>
          <w:sz w:val="24"/>
          <w:szCs w:val="24"/>
          <w:lang w:val="en-US" w:eastAsia="zh-CN"/>
        </w:rPr>
        <w:t>5</w:t>
      </w:r>
      <w:r>
        <w:rPr>
          <w:rFonts w:ascii="宋体" w:hAnsi="宋体"/>
          <w:color w:val="auto"/>
          <w:kern w:val="0"/>
          <w:sz w:val="24"/>
          <w:szCs w:val="24"/>
        </w:rPr>
        <w:t xml:space="preserve"> </w:t>
      </w:r>
      <w:r>
        <w:rPr>
          <w:rFonts w:hint="eastAsia" w:ascii="宋体" w:hAnsi="宋体"/>
          <w:color w:val="auto"/>
          <w:kern w:val="0"/>
          <w:sz w:val="24"/>
          <w:szCs w:val="24"/>
        </w:rPr>
        <w:t>绒毛长度检验</w:t>
      </w:r>
    </w:p>
    <w:p>
      <w:pPr>
        <w:autoSpaceDE w:val="0"/>
        <w:autoSpaceDN w:val="0"/>
        <w:adjustRightInd w:val="0"/>
        <w:spacing w:line="460" w:lineRule="exact"/>
        <w:ind w:firstLine="720" w:firstLineChars="300"/>
        <w:jc w:val="left"/>
        <w:rPr>
          <w:rFonts w:ascii="宋体"/>
          <w:color w:val="auto"/>
          <w:kern w:val="0"/>
          <w:sz w:val="24"/>
          <w:szCs w:val="24"/>
        </w:rPr>
      </w:pPr>
      <w:r>
        <w:rPr>
          <w:rFonts w:hint="eastAsia" w:ascii="宋体" w:hAnsi="宋体"/>
          <w:color w:val="auto"/>
          <w:kern w:val="0"/>
          <w:sz w:val="24"/>
          <w:szCs w:val="24"/>
        </w:rPr>
        <w:t>在褥子上选择三张獭兔皮的中部适当部位，将绒毛拨开用游标卡尺直接量其长度（取绒毛平均长度）。</w:t>
      </w:r>
    </w:p>
    <w:p>
      <w:pPr>
        <w:autoSpaceDE w:val="0"/>
        <w:autoSpaceDN w:val="0"/>
        <w:adjustRightInd w:val="0"/>
        <w:spacing w:line="460" w:lineRule="exact"/>
        <w:jc w:val="left"/>
        <w:rPr>
          <w:rFonts w:ascii="宋体"/>
          <w:color w:val="auto"/>
          <w:kern w:val="0"/>
          <w:sz w:val="24"/>
          <w:szCs w:val="24"/>
        </w:rPr>
      </w:pPr>
      <w:r>
        <w:rPr>
          <w:rFonts w:ascii="宋体" w:hAnsi="宋体"/>
          <w:color w:val="auto"/>
          <w:kern w:val="0"/>
          <w:sz w:val="24"/>
          <w:szCs w:val="24"/>
        </w:rPr>
        <w:t>5</w:t>
      </w:r>
      <w:r>
        <w:rPr>
          <w:rFonts w:ascii="宋体"/>
          <w:color w:val="auto"/>
          <w:kern w:val="0"/>
          <w:sz w:val="24"/>
          <w:szCs w:val="24"/>
        </w:rPr>
        <w:t>.</w:t>
      </w:r>
      <w:r>
        <w:rPr>
          <w:rFonts w:ascii="宋体" w:hAnsi="宋体"/>
          <w:color w:val="auto"/>
          <w:kern w:val="0"/>
          <w:sz w:val="24"/>
          <w:szCs w:val="24"/>
        </w:rPr>
        <w:t>1</w:t>
      </w:r>
      <w:r>
        <w:rPr>
          <w:rFonts w:hint="eastAsia" w:ascii="宋体" w:hAnsi="宋体"/>
          <w:color w:val="auto"/>
          <w:kern w:val="0"/>
          <w:sz w:val="24"/>
          <w:szCs w:val="24"/>
          <w:lang w:val="en-US" w:eastAsia="zh-CN"/>
        </w:rPr>
        <w:t>6</w:t>
      </w:r>
      <w:r>
        <w:rPr>
          <w:rFonts w:ascii="宋体" w:hAnsi="宋体"/>
          <w:color w:val="auto"/>
          <w:kern w:val="0"/>
          <w:sz w:val="24"/>
          <w:szCs w:val="24"/>
        </w:rPr>
        <w:t xml:space="preserve"> </w:t>
      </w:r>
      <w:r>
        <w:rPr>
          <w:rFonts w:hint="eastAsia" w:ascii="宋体" w:hAnsi="宋体"/>
          <w:color w:val="auto"/>
          <w:kern w:val="0"/>
          <w:sz w:val="24"/>
          <w:szCs w:val="24"/>
        </w:rPr>
        <w:t>皮板检验</w:t>
      </w:r>
    </w:p>
    <w:p>
      <w:pPr>
        <w:autoSpaceDE w:val="0"/>
        <w:autoSpaceDN w:val="0"/>
        <w:adjustRightInd w:val="0"/>
        <w:spacing w:line="460" w:lineRule="exact"/>
        <w:ind w:firstLine="480" w:firstLineChars="200"/>
        <w:jc w:val="left"/>
        <w:rPr>
          <w:rFonts w:ascii="宋体"/>
          <w:color w:val="auto"/>
          <w:kern w:val="0"/>
          <w:sz w:val="24"/>
          <w:szCs w:val="24"/>
        </w:rPr>
      </w:pPr>
      <w:r>
        <w:rPr>
          <w:rFonts w:hint="eastAsia" w:ascii="宋体" w:hAnsi="宋体"/>
          <w:color w:val="auto"/>
          <w:kern w:val="0"/>
          <w:sz w:val="24"/>
          <w:szCs w:val="24"/>
        </w:rPr>
        <w:t>将獭兔皮褥子翻转，板面朝上，检查</w:t>
      </w:r>
      <w:r>
        <w:rPr>
          <w:rFonts w:hint="eastAsia" w:ascii="宋体" w:hAnsi="宋体"/>
          <w:color w:val="auto"/>
          <w:sz w:val="24"/>
          <w:szCs w:val="24"/>
        </w:rPr>
        <w:t>整条褥</w:t>
      </w:r>
      <w:r>
        <w:rPr>
          <w:rFonts w:hint="eastAsia" w:ascii="宋体" w:hAnsi="宋体"/>
          <w:color w:val="auto"/>
          <w:sz w:val="24"/>
          <w:szCs w:val="24"/>
          <w:lang w:eastAsia="zh-CN"/>
        </w:rPr>
        <w:t>子</w:t>
      </w:r>
      <w:r>
        <w:rPr>
          <w:rFonts w:hint="eastAsia" w:ascii="宋体" w:hAnsi="宋体"/>
          <w:color w:val="auto"/>
          <w:sz w:val="24"/>
          <w:szCs w:val="24"/>
        </w:rPr>
        <w:t>拼接及剪补情况，上下排及左右排张与张之间相拼接是否平直，检查线缝是否有跳针、漏针，针脚是否整齐、有无栓毛，吃势是否均匀，线缝松紧情况；检查每一皮块长度与宽度，上下排相拼接的情况；</w:t>
      </w:r>
      <w:r>
        <w:rPr>
          <w:rFonts w:hint="eastAsia" w:ascii="宋体" w:hAnsi="宋体"/>
          <w:color w:val="auto"/>
          <w:kern w:val="0"/>
          <w:sz w:val="24"/>
          <w:szCs w:val="24"/>
        </w:rPr>
        <w:t>观察九张皮形是否完整、皮形大小之间的差异、有无伤损、板面的颜色等，手感、皮板的厚薄、软硬。</w:t>
      </w:r>
    </w:p>
    <w:p>
      <w:pPr>
        <w:autoSpaceDE w:val="0"/>
        <w:autoSpaceDN w:val="0"/>
        <w:adjustRightInd w:val="0"/>
        <w:spacing w:line="460" w:lineRule="exact"/>
        <w:jc w:val="left"/>
        <w:rPr>
          <w:rFonts w:ascii="宋体"/>
          <w:color w:val="auto"/>
          <w:kern w:val="0"/>
          <w:sz w:val="24"/>
          <w:szCs w:val="24"/>
        </w:rPr>
      </w:pPr>
      <w:r>
        <w:rPr>
          <w:rFonts w:ascii="宋体" w:hAnsi="宋体"/>
          <w:color w:val="auto"/>
          <w:kern w:val="0"/>
          <w:sz w:val="24"/>
          <w:szCs w:val="24"/>
        </w:rPr>
        <w:t>5</w:t>
      </w:r>
      <w:r>
        <w:rPr>
          <w:rFonts w:ascii="宋体"/>
          <w:color w:val="auto"/>
          <w:kern w:val="0"/>
          <w:sz w:val="24"/>
          <w:szCs w:val="24"/>
        </w:rPr>
        <w:t>.</w:t>
      </w:r>
      <w:r>
        <w:rPr>
          <w:rFonts w:hint="eastAsia" w:ascii="宋体"/>
          <w:color w:val="auto"/>
          <w:kern w:val="0"/>
          <w:sz w:val="24"/>
          <w:szCs w:val="24"/>
          <w:lang w:val="en-US" w:eastAsia="zh-CN"/>
        </w:rPr>
        <w:t>1</w:t>
      </w:r>
      <w:r>
        <w:rPr>
          <w:rFonts w:hint="eastAsia" w:ascii="宋体" w:hAnsi="宋体"/>
          <w:color w:val="auto"/>
          <w:kern w:val="0"/>
          <w:sz w:val="24"/>
          <w:szCs w:val="24"/>
          <w:lang w:val="en-US" w:eastAsia="zh-CN"/>
        </w:rPr>
        <w:t>7</w:t>
      </w:r>
      <w:r>
        <w:rPr>
          <w:rFonts w:ascii="宋体" w:hAnsi="宋体"/>
          <w:color w:val="auto"/>
          <w:kern w:val="0"/>
          <w:sz w:val="24"/>
          <w:szCs w:val="24"/>
        </w:rPr>
        <w:t xml:space="preserve"> </w:t>
      </w:r>
      <w:r>
        <w:rPr>
          <w:rFonts w:hint="eastAsia" w:ascii="宋体" w:hAnsi="宋体"/>
          <w:color w:val="auto"/>
          <w:kern w:val="0"/>
          <w:sz w:val="24"/>
          <w:szCs w:val="24"/>
        </w:rPr>
        <w:t>面积测量</w:t>
      </w:r>
    </w:p>
    <w:p>
      <w:pPr>
        <w:autoSpaceDE w:val="0"/>
        <w:autoSpaceDN w:val="0"/>
        <w:adjustRightInd w:val="0"/>
        <w:spacing w:line="460" w:lineRule="exact"/>
        <w:ind w:firstLine="480" w:firstLineChars="200"/>
        <w:jc w:val="left"/>
        <w:rPr>
          <w:rFonts w:ascii="宋体"/>
          <w:color w:val="auto"/>
          <w:kern w:val="0"/>
          <w:sz w:val="24"/>
          <w:szCs w:val="24"/>
        </w:rPr>
      </w:pPr>
      <w:r>
        <w:rPr>
          <w:rFonts w:hint="eastAsia" w:ascii="宋体" w:hAnsi="宋体"/>
          <w:color w:val="auto"/>
          <w:kern w:val="0"/>
          <w:sz w:val="24"/>
          <w:szCs w:val="24"/>
        </w:rPr>
        <w:t>用米尺分别量出獭兔皮褥子的长度</w:t>
      </w:r>
      <w:r>
        <w:rPr>
          <w:rFonts w:hint="eastAsia" w:ascii="宋体" w:hAnsi="宋体"/>
          <w:color w:val="auto"/>
          <w:kern w:val="0"/>
          <w:sz w:val="24"/>
          <w:szCs w:val="24"/>
          <w:lang w:eastAsia="zh-CN"/>
        </w:rPr>
        <w:t>（误差</w:t>
      </w:r>
      <w:r>
        <w:rPr>
          <w:color w:val="auto"/>
        </w:rPr>
        <w:drawing>
          <wp:inline distT="0" distB="0" distL="114300" distR="114300">
            <wp:extent cx="133350" cy="142875"/>
            <wp:effectExtent l="0" t="0" r="0" b="8255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auto"/>
          <w:lang w:val="en-US" w:eastAsia="zh-CN"/>
        </w:rPr>
        <w:t>10mm</w:t>
      </w:r>
      <w:r>
        <w:rPr>
          <w:rFonts w:hint="eastAsia" w:ascii="宋体" w:hAnsi="宋体"/>
          <w:color w:val="auto"/>
          <w:kern w:val="0"/>
          <w:sz w:val="24"/>
          <w:szCs w:val="24"/>
          <w:lang w:eastAsia="zh-CN"/>
        </w:rPr>
        <w:t>）</w:t>
      </w:r>
      <w:r>
        <w:rPr>
          <w:rFonts w:hint="eastAsia" w:ascii="宋体" w:hAnsi="宋体"/>
          <w:color w:val="auto"/>
          <w:kern w:val="0"/>
          <w:sz w:val="24"/>
          <w:szCs w:val="24"/>
        </w:rPr>
        <w:t>和宽度</w:t>
      </w:r>
      <w:r>
        <w:rPr>
          <w:rFonts w:hint="eastAsia" w:ascii="宋体" w:hAnsi="宋体"/>
          <w:color w:val="auto"/>
          <w:kern w:val="0"/>
          <w:sz w:val="24"/>
          <w:szCs w:val="24"/>
          <w:lang w:eastAsia="zh-CN"/>
        </w:rPr>
        <w:t>（误差</w:t>
      </w:r>
      <w:r>
        <w:rPr>
          <w:color w:val="auto"/>
        </w:rPr>
        <w:drawing>
          <wp:inline distT="0" distB="0" distL="114300" distR="114300">
            <wp:extent cx="133350" cy="142875"/>
            <wp:effectExtent l="0" t="0" r="0" b="825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auto"/>
          <w:lang w:val="en-US" w:eastAsia="zh-CN"/>
        </w:rPr>
        <w:t>5mm</w:t>
      </w:r>
      <w:r>
        <w:rPr>
          <w:rFonts w:hint="eastAsia" w:ascii="宋体" w:hAnsi="宋体"/>
          <w:color w:val="auto"/>
          <w:kern w:val="0"/>
          <w:sz w:val="24"/>
          <w:szCs w:val="24"/>
          <w:lang w:eastAsia="zh-CN"/>
        </w:rPr>
        <w:t>）</w:t>
      </w:r>
      <w:r>
        <w:rPr>
          <w:rFonts w:hint="eastAsia" w:ascii="宋体" w:hAnsi="宋体"/>
          <w:color w:val="auto"/>
          <w:kern w:val="0"/>
          <w:sz w:val="24"/>
          <w:szCs w:val="24"/>
        </w:rPr>
        <w:t>（以mm表示），长度乘以宽度即为整张獭兔皮褥子的面积。</w:t>
      </w:r>
    </w:p>
    <w:p>
      <w:pPr>
        <w:spacing w:line="400" w:lineRule="exact"/>
        <w:rPr>
          <w:rFonts w:ascii="Times New Roman" w:hAnsi="Times New Roman"/>
          <w:color w:val="auto"/>
          <w:sz w:val="24"/>
          <w:szCs w:val="24"/>
        </w:rPr>
      </w:pPr>
    </w:p>
    <w:p>
      <w:pPr>
        <w:spacing w:line="400" w:lineRule="exact"/>
        <w:rPr>
          <w:rFonts w:ascii="宋体"/>
          <w:color w:val="auto"/>
          <w:position w:val="-4"/>
          <w:sz w:val="28"/>
          <w:szCs w:val="28"/>
        </w:rPr>
      </w:pPr>
      <w:r>
        <w:rPr>
          <w:rFonts w:ascii="宋体" w:hAnsi="宋体"/>
          <w:color w:val="auto"/>
          <w:sz w:val="28"/>
          <w:szCs w:val="28"/>
        </w:rPr>
        <w:t xml:space="preserve">6  </w:t>
      </w:r>
      <w:r>
        <w:rPr>
          <w:rFonts w:hint="eastAsia" w:ascii="宋体" w:hAnsi="宋体"/>
          <w:color w:val="auto"/>
          <w:sz w:val="28"/>
          <w:szCs w:val="28"/>
        </w:rPr>
        <w:t>检验规则</w:t>
      </w:r>
    </w:p>
    <w:p>
      <w:pPr>
        <w:spacing w:line="400" w:lineRule="exact"/>
        <w:rPr>
          <w:rFonts w:ascii="宋体"/>
          <w:color w:val="auto"/>
          <w:sz w:val="24"/>
          <w:szCs w:val="24"/>
        </w:rPr>
      </w:pPr>
      <w:r>
        <w:rPr>
          <w:rFonts w:ascii="宋体" w:hAnsi="宋体"/>
          <w:color w:val="auto"/>
          <w:sz w:val="24"/>
          <w:szCs w:val="24"/>
        </w:rPr>
        <w:t xml:space="preserve">6.1  </w:t>
      </w:r>
      <w:r>
        <w:rPr>
          <w:rFonts w:hint="eastAsia" w:ascii="宋体" w:hAnsi="宋体"/>
          <w:color w:val="auto"/>
          <w:sz w:val="24"/>
          <w:szCs w:val="24"/>
        </w:rPr>
        <w:t>组批</w:t>
      </w:r>
    </w:p>
    <w:p>
      <w:pPr>
        <w:spacing w:line="400" w:lineRule="exact"/>
        <w:rPr>
          <w:rFonts w:asci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以同一品种原料投产、按同生产工艺生产出来的同一品种的产品组成一个检验批。</w:t>
      </w:r>
    </w:p>
    <w:p>
      <w:pPr>
        <w:spacing w:line="400" w:lineRule="exact"/>
        <w:rPr>
          <w:rFonts w:ascii="宋体"/>
          <w:color w:val="auto"/>
          <w:sz w:val="24"/>
          <w:szCs w:val="24"/>
        </w:rPr>
      </w:pPr>
      <w:r>
        <w:rPr>
          <w:rFonts w:ascii="宋体" w:hAnsi="宋体"/>
          <w:color w:val="auto"/>
          <w:sz w:val="24"/>
          <w:szCs w:val="24"/>
        </w:rPr>
        <w:t xml:space="preserve">6.2  </w:t>
      </w:r>
      <w:r>
        <w:rPr>
          <w:rFonts w:hint="eastAsia" w:ascii="宋体" w:hAnsi="宋体"/>
          <w:color w:val="auto"/>
          <w:sz w:val="24"/>
          <w:szCs w:val="24"/>
        </w:rPr>
        <w:t>出厂检验</w:t>
      </w:r>
    </w:p>
    <w:p>
      <w:pPr>
        <w:spacing w:line="400" w:lineRule="exact"/>
        <w:rPr>
          <w:rFonts w:asci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产品出厂前应经过检验，经检验合格并附有合格证（或检验标识）后方可出厂。</w:t>
      </w:r>
    </w:p>
    <w:p>
      <w:pPr>
        <w:spacing w:line="400" w:lineRule="exact"/>
        <w:rPr>
          <w:rFonts w:ascii="宋体"/>
          <w:color w:val="auto"/>
          <w:sz w:val="24"/>
          <w:szCs w:val="24"/>
        </w:rPr>
      </w:pPr>
      <w:r>
        <w:rPr>
          <w:rFonts w:ascii="宋体" w:hAnsi="宋体"/>
          <w:color w:val="auto"/>
          <w:sz w:val="24"/>
          <w:szCs w:val="24"/>
        </w:rPr>
        <w:t xml:space="preserve">6.3  </w:t>
      </w:r>
      <w:r>
        <w:rPr>
          <w:rFonts w:hint="eastAsia" w:ascii="宋体" w:hAnsi="宋体"/>
          <w:color w:val="auto"/>
          <w:sz w:val="24"/>
          <w:szCs w:val="24"/>
        </w:rPr>
        <w:t>型式检验</w:t>
      </w:r>
    </w:p>
    <w:p>
      <w:pPr>
        <w:spacing w:line="400" w:lineRule="exact"/>
        <w:rPr>
          <w:rFonts w:ascii="宋体"/>
          <w:color w:val="auto"/>
          <w:sz w:val="24"/>
          <w:szCs w:val="24"/>
        </w:rPr>
      </w:pPr>
      <w:r>
        <w:rPr>
          <w:rFonts w:ascii="宋体" w:hAnsi="宋体"/>
          <w:color w:val="auto"/>
          <w:sz w:val="24"/>
          <w:szCs w:val="24"/>
        </w:rPr>
        <w:t>6.3</w:t>
      </w:r>
      <w:r>
        <w:rPr>
          <w:rFonts w:ascii="宋体"/>
          <w:color w:val="auto"/>
          <w:sz w:val="24"/>
          <w:szCs w:val="24"/>
        </w:rPr>
        <w:t>.</w:t>
      </w:r>
      <w:r>
        <w:rPr>
          <w:rFonts w:ascii="宋体" w:hAnsi="宋体"/>
          <w:color w:val="auto"/>
          <w:sz w:val="24"/>
          <w:szCs w:val="24"/>
        </w:rPr>
        <w:t xml:space="preserve">1  </w:t>
      </w:r>
      <w:r>
        <w:rPr>
          <w:rFonts w:hint="eastAsia" w:ascii="宋体" w:hAnsi="宋体"/>
          <w:color w:val="auto"/>
          <w:sz w:val="24"/>
          <w:szCs w:val="24"/>
        </w:rPr>
        <w:t>有下列情况之一时，应进行型式检验。</w:t>
      </w:r>
    </w:p>
    <w:p>
      <w:pPr>
        <w:spacing w:line="400" w:lineRule="exact"/>
        <w:rPr>
          <w:rFonts w:ascii="宋体"/>
          <w:color w:val="auto"/>
          <w:sz w:val="24"/>
          <w:szCs w:val="24"/>
        </w:rPr>
      </w:pPr>
      <w:r>
        <w:rPr>
          <w:rFonts w:ascii="宋体" w:hAnsi="宋体"/>
          <w:color w:val="auto"/>
          <w:sz w:val="24"/>
          <w:szCs w:val="24"/>
        </w:rPr>
        <w:t xml:space="preserve">    a)</w:t>
      </w:r>
      <w:r>
        <w:rPr>
          <w:rFonts w:hint="eastAsia" w:ascii="宋体" w:hAnsi="宋体"/>
          <w:color w:val="auto"/>
          <w:sz w:val="24"/>
          <w:szCs w:val="24"/>
        </w:rPr>
        <w:t>原料、工艺、化工材料有重大改变时；</w:t>
      </w:r>
    </w:p>
    <w:p>
      <w:pPr>
        <w:spacing w:line="400" w:lineRule="exact"/>
        <w:rPr>
          <w:rFonts w:ascii="宋体"/>
          <w:color w:val="auto"/>
          <w:sz w:val="24"/>
          <w:szCs w:val="24"/>
        </w:rPr>
      </w:pPr>
      <w:r>
        <w:rPr>
          <w:rFonts w:ascii="宋体" w:hAnsi="宋体"/>
          <w:color w:val="auto"/>
          <w:sz w:val="24"/>
          <w:szCs w:val="24"/>
        </w:rPr>
        <w:t xml:space="preserve">    b)</w:t>
      </w:r>
      <w:r>
        <w:rPr>
          <w:rFonts w:hint="eastAsia" w:ascii="宋体" w:hAnsi="宋体"/>
          <w:color w:val="auto"/>
          <w:sz w:val="24"/>
          <w:szCs w:val="24"/>
        </w:rPr>
        <w:t>产品长期停产（三个月）后恢复生产时：</w:t>
      </w:r>
    </w:p>
    <w:p>
      <w:pPr>
        <w:spacing w:line="400" w:lineRule="exact"/>
        <w:rPr>
          <w:rFonts w:ascii="宋体"/>
          <w:color w:val="auto"/>
          <w:sz w:val="24"/>
          <w:szCs w:val="24"/>
        </w:rPr>
      </w:pPr>
      <w:r>
        <w:rPr>
          <w:rFonts w:ascii="宋体" w:hAnsi="宋体"/>
          <w:color w:val="auto"/>
          <w:sz w:val="24"/>
          <w:szCs w:val="24"/>
        </w:rPr>
        <w:t xml:space="preserve">    c)</w:t>
      </w:r>
      <w:r>
        <w:rPr>
          <w:rFonts w:hint="eastAsia" w:ascii="宋体" w:hAnsi="宋体"/>
          <w:color w:val="auto"/>
          <w:sz w:val="24"/>
          <w:szCs w:val="24"/>
        </w:rPr>
        <w:t>国家技术监督机构提出进行型式检验的要求时：</w:t>
      </w:r>
    </w:p>
    <w:p>
      <w:pPr>
        <w:spacing w:line="400" w:lineRule="exact"/>
        <w:rPr>
          <w:rFonts w:ascii="宋体"/>
          <w:color w:val="auto"/>
          <w:sz w:val="24"/>
          <w:szCs w:val="24"/>
        </w:rPr>
      </w:pPr>
      <w:r>
        <w:rPr>
          <w:rFonts w:ascii="宋体" w:hAnsi="宋体"/>
          <w:color w:val="auto"/>
          <w:sz w:val="24"/>
          <w:szCs w:val="24"/>
        </w:rPr>
        <w:t xml:space="preserve">    d)</w:t>
      </w:r>
      <w:r>
        <w:rPr>
          <w:rFonts w:hint="eastAsia" w:ascii="宋体" w:hAnsi="宋体"/>
          <w:color w:val="auto"/>
          <w:sz w:val="24"/>
          <w:szCs w:val="24"/>
        </w:rPr>
        <w:t>生产正常时，每六个月至少进行一次型式检验。</w:t>
      </w:r>
    </w:p>
    <w:p>
      <w:pPr>
        <w:spacing w:line="400" w:lineRule="exact"/>
        <w:rPr>
          <w:rFonts w:ascii="宋体"/>
          <w:color w:val="auto"/>
          <w:sz w:val="24"/>
          <w:szCs w:val="24"/>
        </w:rPr>
      </w:pPr>
      <w:r>
        <w:rPr>
          <w:rFonts w:ascii="宋体" w:hAnsi="宋体"/>
          <w:color w:val="auto"/>
          <w:sz w:val="24"/>
          <w:szCs w:val="24"/>
        </w:rPr>
        <w:t xml:space="preserve">6.3.2  </w:t>
      </w:r>
      <w:r>
        <w:rPr>
          <w:rFonts w:hint="eastAsia" w:ascii="宋体" w:hAnsi="宋体"/>
          <w:color w:val="auto"/>
          <w:sz w:val="24"/>
          <w:szCs w:val="24"/>
        </w:rPr>
        <w:t>抽样数量</w:t>
      </w:r>
    </w:p>
    <w:p>
      <w:pPr>
        <w:spacing w:line="400" w:lineRule="exact"/>
        <w:ind w:firstLine="465"/>
        <w:rPr>
          <w:rFonts w:asci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从经检验合格的产品中随机抽取三张褥子进行检验。</w:t>
      </w:r>
    </w:p>
    <w:p>
      <w:pPr>
        <w:spacing w:line="400" w:lineRule="exact"/>
        <w:ind w:firstLine="465"/>
        <w:rPr>
          <w:rFonts w:asci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kern w:val="0"/>
          <w:sz w:val="24"/>
          <w:szCs w:val="24"/>
        </w:rPr>
        <w:t>抽样检验</w:t>
      </w:r>
      <w:r>
        <w:rPr>
          <w:rFonts w:ascii="宋体" w:hAnsi="宋体"/>
          <w:color w:val="auto"/>
          <w:kern w:val="0"/>
          <w:sz w:val="24"/>
          <w:szCs w:val="24"/>
        </w:rPr>
        <w:t>: 5</w:t>
      </w:r>
      <w:r>
        <w:rPr>
          <w:rFonts w:hint="eastAsia" w:ascii="宋体" w:hAnsi="宋体"/>
          <w:color w:val="auto"/>
          <w:kern w:val="0"/>
          <w:sz w:val="24"/>
          <w:szCs w:val="24"/>
        </w:rPr>
        <w:t>件以下</w:t>
      </w:r>
      <w:r>
        <w:rPr>
          <w:rFonts w:ascii="宋体" w:hAnsi="宋体"/>
          <w:color w:val="auto"/>
          <w:kern w:val="0"/>
          <w:sz w:val="24"/>
          <w:szCs w:val="24"/>
        </w:rPr>
        <w:t>(</w:t>
      </w:r>
      <w:r>
        <w:rPr>
          <w:rFonts w:hint="eastAsia" w:ascii="宋体" w:hAnsi="宋体"/>
          <w:color w:val="auto"/>
          <w:kern w:val="0"/>
          <w:sz w:val="24"/>
          <w:szCs w:val="24"/>
        </w:rPr>
        <w:t>含</w:t>
      </w:r>
      <w:r>
        <w:rPr>
          <w:rFonts w:ascii="宋体" w:hAnsi="宋体"/>
          <w:color w:val="auto"/>
          <w:kern w:val="0"/>
          <w:sz w:val="24"/>
          <w:szCs w:val="24"/>
        </w:rPr>
        <w:t>5</w:t>
      </w:r>
      <w:r>
        <w:rPr>
          <w:rFonts w:hint="eastAsia" w:ascii="宋体" w:hAnsi="宋体"/>
          <w:color w:val="auto"/>
          <w:kern w:val="0"/>
          <w:sz w:val="24"/>
          <w:szCs w:val="24"/>
        </w:rPr>
        <w:t>件</w:t>
      </w:r>
      <w:r>
        <w:rPr>
          <w:rFonts w:ascii="宋体" w:hAnsi="宋体"/>
          <w:color w:val="auto"/>
          <w:kern w:val="0"/>
          <w:sz w:val="24"/>
          <w:szCs w:val="24"/>
        </w:rPr>
        <w:t>)</w:t>
      </w:r>
      <w:r>
        <w:rPr>
          <w:rFonts w:hint="eastAsia" w:ascii="宋体" w:hAnsi="宋体"/>
          <w:color w:val="auto"/>
          <w:kern w:val="0"/>
          <w:sz w:val="24"/>
          <w:szCs w:val="24"/>
        </w:rPr>
        <w:t>逐张检验</w:t>
      </w:r>
      <w:r>
        <w:rPr>
          <w:rFonts w:hint="eastAsia" w:ascii="宋体" w:hAnsi="宋体"/>
          <w:color w:val="auto"/>
          <w:kern w:val="0"/>
          <w:sz w:val="24"/>
          <w:szCs w:val="24"/>
          <w:lang w:eastAsia="zh-CN"/>
        </w:rPr>
        <w:t>；</w:t>
      </w:r>
      <w:r>
        <w:rPr>
          <w:rFonts w:ascii="宋体" w:hAnsi="宋体"/>
          <w:color w:val="auto"/>
          <w:kern w:val="0"/>
          <w:sz w:val="24"/>
          <w:szCs w:val="24"/>
        </w:rPr>
        <w:t>6</w:t>
      </w:r>
      <w:r>
        <w:rPr>
          <w:rFonts w:hint="eastAsia" w:ascii="宋体" w:hAnsi="宋体"/>
          <w:color w:val="auto"/>
          <w:kern w:val="0"/>
          <w:sz w:val="24"/>
          <w:szCs w:val="24"/>
        </w:rPr>
        <w:t>件以上的部分随机抽验不少于</w:t>
      </w:r>
      <w:r>
        <w:rPr>
          <w:rFonts w:ascii="宋体" w:hAnsi="宋体"/>
          <w:color w:val="auto"/>
          <w:kern w:val="0"/>
          <w:sz w:val="24"/>
          <w:szCs w:val="24"/>
        </w:rPr>
        <w:t>20%</w:t>
      </w:r>
      <w:r>
        <w:rPr>
          <w:rFonts w:hint="eastAsia" w:ascii="宋体" w:hAnsi="宋体"/>
          <w:color w:val="auto"/>
          <w:kern w:val="0"/>
          <w:sz w:val="24"/>
          <w:szCs w:val="24"/>
        </w:rPr>
        <w:t>。</w:t>
      </w:r>
    </w:p>
    <w:p>
      <w:pPr>
        <w:spacing w:line="400" w:lineRule="exact"/>
        <w:rPr>
          <w:rFonts w:ascii="宋体"/>
          <w:color w:val="auto"/>
          <w:sz w:val="24"/>
          <w:szCs w:val="24"/>
        </w:rPr>
      </w:pPr>
      <w:r>
        <w:rPr>
          <w:rFonts w:ascii="宋体" w:hAnsi="宋体"/>
          <w:color w:val="auto"/>
          <w:sz w:val="24"/>
          <w:szCs w:val="24"/>
        </w:rPr>
        <w:t xml:space="preserve">6.3.3  </w:t>
      </w:r>
      <w:r>
        <w:rPr>
          <w:rFonts w:hint="eastAsia" w:ascii="宋体" w:hAnsi="宋体"/>
          <w:color w:val="auto"/>
          <w:sz w:val="24"/>
          <w:szCs w:val="24"/>
        </w:rPr>
        <w:t>合格判定</w:t>
      </w:r>
    </w:p>
    <w:p>
      <w:pPr>
        <w:spacing w:line="400" w:lineRule="exact"/>
        <w:rPr>
          <w:rFonts w:ascii="宋体"/>
          <w:color w:val="auto"/>
          <w:sz w:val="24"/>
          <w:szCs w:val="24"/>
        </w:rPr>
      </w:pPr>
      <w:r>
        <w:rPr>
          <w:rFonts w:ascii="宋体" w:hAnsi="宋体"/>
          <w:color w:val="auto"/>
          <w:sz w:val="24"/>
          <w:szCs w:val="24"/>
        </w:rPr>
        <w:t xml:space="preserve">6.3.3.1  </w:t>
      </w:r>
      <w:r>
        <w:rPr>
          <w:rFonts w:hint="eastAsia" w:ascii="宋体" w:hAnsi="宋体"/>
          <w:color w:val="auto"/>
          <w:sz w:val="24"/>
          <w:szCs w:val="24"/>
        </w:rPr>
        <w:t>单张褥子判定规则</w:t>
      </w:r>
    </w:p>
    <w:p>
      <w:pPr>
        <w:spacing w:line="400" w:lineRule="exact"/>
        <w:rPr>
          <w:rFonts w:asci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可分解有害芳香胺染料、游离甲醛、六价铬、撕裂力、气味中如有一项不合格，或出现影响使用功能的严重缺陷，即判该张褥子不合格，技术要求中其他各项，累计三项不合格，则判该张褥子不合格。</w:t>
      </w:r>
    </w:p>
    <w:p>
      <w:pPr>
        <w:spacing w:line="400" w:lineRule="exact"/>
        <w:rPr>
          <w:rFonts w:ascii="宋体"/>
          <w:color w:val="auto"/>
          <w:sz w:val="24"/>
          <w:szCs w:val="24"/>
        </w:rPr>
      </w:pPr>
      <w:r>
        <w:rPr>
          <w:rFonts w:ascii="宋体" w:hAnsi="宋体"/>
          <w:color w:val="auto"/>
          <w:sz w:val="24"/>
          <w:szCs w:val="24"/>
        </w:rPr>
        <w:t xml:space="preserve">6.3.3.2  </w:t>
      </w:r>
      <w:r>
        <w:rPr>
          <w:rFonts w:hint="eastAsia" w:ascii="宋体" w:hAnsi="宋体"/>
          <w:color w:val="auto"/>
          <w:sz w:val="24"/>
          <w:szCs w:val="24"/>
        </w:rPr>
        <w:t>整批判定原则</w:t>
      </w:r>
    </w:p>
    <w:p>
      <w:pPr>
        <w:spacing w:line="400" w:lineRule="exact"/>
        <w:rPr>
          <w:rFonts w:asci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在三张褥子被测样品中，全部合格，则判该批产品合格，如有一张褥子及以上不合格，应加倍抽样六张褥子进行复检，六张褥子中如有一张褥子及以上不合格，则判该批产品不合格。</w:t>
      </w:r>
    </w:p>
    <w:p>
      <w:pPr>
        <w:spacing w:line="400" w:lineRule="exact"/>
        <w:rPr>
          <w:rFonts w:asci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注：测定可分解有害芳香胺、游离甲醛和六价</w:t>
      </w:r>
      <w:r>
        <w:rPr>
          <w:rFonts w:hint="eastAsia" w:ascii="宋体" w:hAnsi="宋体"/>
          <w:color w:val="auto"/>
          <w:sz w:val="24"/>
          <w:szCs w:val="24"/>
        </w:rPr>
        <w:t>铬</w:t>
      </w:r>
      <w:r>
        <w:rPr>
          <w:rFonts w:hint="eastAsia" w:ascii="宋体" w:hAnsi="宋体"/>
          <w:color w:val="auto"/>
          <w:sz w:val="24"/>
          <w:szCs w:val="24"/>
        </w:rPr>
        <w:t>时，可分别从三张褥子被测样品上取样，制样后均匀混合，以混合样的测试结果作为判定依据。</w:t>
      </w:r>
    </w:p>
    <w:p>
      <w:pPr>
        <w:spacing w:line="400" w:lineRule="exact"/>
        <w:rPr>
          <w:rFonts w:ascii="宋体"/>
          <w:color w:val="auto"/>
          <w:sz w:val="24"/>
          <w:szCs w:val="24"/>
        </w:rPr>
      </w:pPr>
    </w:p>
    <w:p>
      <w:pPr>
        <w:spacing w:line="400" w:lineRule="exact"/>
        <w:rPr>
          <w:rFonts w:ascii="宋体"/>
          <w:color w:val="auto"/>
          <w:sz w:val="28"/>
          <w:szCs w:val="28"/>
        </w:rPr>
      </w:pPr>
      <w:r>
        <w:rPr>
          <w:rFonts w:ascii="宋体" w:hAnsi="宋体"/>
          <w:color w:val="auto"/>
          <w:sz w:val="28"/>
          <w:szCs w:val="28"/>
        </w:rPr>
        <w:t xml:space="preserve">7  </w:t>
      </w:r>
      <w:r>
        <w:rPr>
          <w:rFonts w:hint="eastAsia" w:ascii="宋体" w:hAnsi="宋体"/>
          <w:color w:val="auto"/>
          <w:sz w:val="28"/>
          <w:szCs w:val="28"/>
        </w:rPr>
        <w:t>标志、包装、运输、贮存</w:t>
      </w:r>
    </w:p>
    <w:p>
      <w:pPr>
        <w:spacing w:line="400" w:lineRule="exact"/>
        <w:rPr>
          <w:rFonts w:ascii="宋体"/>
          <w:color w:val="auto"/>
          <w:sz w:val="24"/>
          <w:szCs w:val="24"/>
        </w:rPr>
      </w:pPr>
      <w:r>
        <w:rPr>
          <w:rFonts w:ascii="宋体" w:hAnsi="宋体"/>
          <w:color w:val="auto"/>
          <w:sz w:val="24"/>
          <w:szCs w:val="24"/>
        </w:rPr>
        <w:t xml:space="preserve">7.1  </w:t>
      </w:r>
      <w:r>
        <w:rPr>
          <w:rFonts w:hint="eastAsia" w:ascii="宋体" w:hAnsi="宋体"/>
          <w:color w:val="auto"/>
          <w:sz w:val="24"/>
          <w:szCs w:val="24"/>
        </w:rPr>
        <w:t>标志</w:t>
      </w:r>
    </w:p>
    <w:p>
      <w:pPr>
        <w:spacing w:line="400" w:lineRule="exact"/>
        <w:rPr>
          <w:rFonts w:asci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经检验合格的产品应有以下标志；</w:t>
      </w:r>
    </w:p>
    <w:p>
      <w:pPr>
        <w:spacing w:line="400" w:lineRule="exact"/>
        <w:rPr>
          <w:rFonts w:asci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产品名称、采用的标准编号、货号、、颜色、数量、产地、商标、产品合格证（或检验标识）、贮运（防护）标识、生产单位（经销单位）名称、联系电话、必要的产品使用（维护保养）说明。</w:t>
      </w:r>
    </w:p>
    <w:p>
      <w:pPr>
        <w:spacing w:line="400" w:lineRule="exact"/>
        <w:rPr>
          <w:rFonts w:ascii="宋体"/>
          <w:color w:val="auto"/>
          <w:sz w:val="24"/>
          <w:szCs w:val="24"/>
        </w:rPr>
      </w:pPr>
      <w:r>
        <w:rPr>
          <w:rFonts w:ascii="宋体" w:hAnsi="宋体"/>
          <w:color w:val="auto"/>
          <w:sz w:val="24"/>
          <w:szCs w:val="24"/>
        </w:rPr>
        <w:t xml:space="preserve">7.2  </w:t>
      </w:r>
      <w:r>
        <w:rPr>
          <w:rFonts w:hint="eastAsia" w:ascii="宋体" w:hAnsi="宋体"/>
          <w:color w:val="auto"/>
          <w:sz w:val="24"/>
          <w:szCs w:val="24"/>
        </w:rPr>
        <w:t>包装</w:t>
      </w:r>
    </w:p>
    <w:p>
      <w:pPr>
        <w:spacing w:line="400" w:lineRule="exact"/>
        <w:rPr>
          <w:rFonts w:asci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产品的内外包装应采用适宜的包装材料，防止产品受损。</w:t>
      </w:r>
    </w:p>
    <w:p>
      <w:pPr>
        <w:spacing w:line="400" w:lineRule="exact"/>
        <w:rPr>
          <w:rFonts w:ascii="宋体"/>
          <w:color w:val="auto"/>
          <w:sz w:val="24"/>
          <w:szCs w:val="24"/>
        </w:rPr>
      </w:pPr>
      <w:r>
        <w:rPr>
          <w:rFonts w:ascii="宋体" w:hAnsi="宋体"/>
          <w:color w:val="auto"/>
          <w:sz w:val="24"/>
          <w:szCs w:val="24"/>
        </w:rPr>
        <w:t xml:space="preserve">7.3  </w:t>
      </w:r>
      <w:r>
        <w:rPr>
          <w:rFonts w:hint="eastAsia" w:ascii="宋体" w:hAnsi="宋体"/>
          <w:color w:val="auto"/>
          <w:sz w:val="24"/>
          <w:szCs w:val="24"/>
        </w:rPr>
        <w:t>运输和贮存</w:t>
      </w:r>
    </w:p>
    <w:p>
      <w:pPr>
        <w:spacing w:line="400" w:lineRule="exact"/>
        <w:rPr>
          <w:rFonts w:ascii="宋体"/>
          <w:color w:val="auto"/>
          <w:sz w:val="24"/>
          <w:szCs w:val="24"/>
        </w:rPr>
      </w:pPr>
      <w:r>
        <w:rPr>
          <w:rFonts w:ascii="宋体" w:hAnsi="宋体"/>
          <w:color w:val="auto"/>
          <w:sz w:val="24"/>
          <w:szCs w:val="24"/>
        </w:rPr>
        <w:t xml:space="preserve">    ——</w:t>
      </w:r>
      <w:r>
        <w:rPr>
          <w:rFonts w:hint="eastAsia" w:ascii="宋体" w:hAnsi="宋体"/>
          <w:color w:val="auto"/>
          <w:sz w:val="24"/>
          <w:szCs w:val="24"/>
        </w:rPr>
        <w:t>防止曝晒、雨雪淋；</w:t>
      </w:r>
    </w:p>
    <w:p>
      <w:pPr>
        <w:spacing w:line="400" w:lineRule="exact"/>
        <w:rPr>
          <w:rFonts w:ascii="宋体"/>
          <w:color w:val="auto"/>
          <w:sz w:val="24"/>
          <w:szCs w:val="24"/>
        </w:rPr>
      </w:pPr>
      <w:r>
        <w:rPr>
          <w:rFonts w:ascii="宋体" w:hAnsi="宋体"/>
          <w:color w:val="auto"/>
          <w:sz w:val="24"/>
          <w:szCs w:val="24"/>
        </w:rPr>
        <w:t xml:space="preserve">    ——</w:t>
      </w:r>
      <w:r>
        <w:rPr>
          <w:rFonts w:hint="eastAsia" w:ascii="宋体" w:hAnsi="宋体"/>
          <w:color w:val="auto"/>
          <w:sz w:val="24"/>
          <w:szCs w:val="24"/>
        </w:rPr>
        <w:t>保持通风干燥，不应重压，防蛀、防潮、避免高温环境；</w:t>
      </w:r>
    </w:p>
    <w:p>
      <w:pPr>
        <w:spacing w:line="400" w:lineRule="exact"/>
        <w:rPr>
          <w:rFonts w:ascii="宋体"/>
          <w:color w:val="auto"/>
          <w:sz w:val="24"/>
          <w:szCs w:val="24"/>
        </w:rPr>
      </w:pPr>
      <w:r>
        <w:rPr>
          <w:rFonts w:ascii="宋体" w:hAnsi="宋体"/>
          <w:color w:val="auto"/>
          <w:sz w:val="24"/>
          <w:szCs w:val="24"/>
        </w:rPr>
        <w:t xml:space="preserve">    ——</w:t>
      </w:r>
      <w:r>
        <w:rPr>
          <w:rFonts w:hint="eastAsia" w:ascii="宋体" w:hAnsi="宋体"/>
          <w:color w:val="auto"/>
          <w:sz w:val="24"/>
          <w:szCs w:val="24"/>
        </w:rPr>
        <w:t>远离化学物质、液体侵蚀；</w:t>
      </w:r>
    </w:p>
    <w:p>
      <w:pPr>
        <w:spacing w:line="400" w:lineRule="exact"/>
        <w:rPr>
          <w:rFonts w:ascii="宋体"/>
          <w:color w:val="auto"/>
          <w:sz w:val="24"/>
          <w:szCs w:val="24"/>
        </w:rPr>
      </w:pPr>
      <w:r>
        <w:rPr>
          <w:rFonts w:ascii="宋体" w:hAnsi="宋体"/>
          <w:color w:val="auto"/>
          <w:sz w:val="24"/>
          <w:szCs w:val="24"/>
        </w:rPr>
        <w:t xml:space="preserve">    ——</w:t>
      </w:r>
      <w:r>
        <w:rPr>
          <w:rFonts w:hint="eastAsia" w:ascii="宋体" w:hAnsi="宋体"/>
          <w:color w:val="auto"/>
          <w:sz w:val="24"/>
          <w:szCs w:val="24"/>
        </w:rPr>
        <w:t>避免尖锐物品的戳伤、划伤。</w:t>
      </w:r>
    </w:p>
    <w:p>
      <w:pPr>
        <w:spacing w:line="400" w:lineRule="exact"/>
        <w:rPr>
          <w:rFonts w:ascii="Times New Roman" w:hAnsi="Times New Roman"/>
          <w:color w:val="auto"/>
          <w:sz w:val="24"/>
          <w:szCs w:val="24"/>
        </w:rPr>
      </w:pPr>
    </w:p>
    <w:p>
      <w:pPr>
        <w:rPr>
          <w:rFonts w:hint="eastAsia" w:ascii="黑体" w:hAnsi="黑体" w:eastAsia="黑体"/>
          <w:color w:val="auto"/>
          <w:szCs w:val="21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Style w:val="12"/>
                            </w:rPr>
                          </w:pPr>
                          <w:r>
                            <w:rPr>
                              <w:rStyle w:val="12"/>
                            </w:rPr>
                            <w:fldChar w:fldCharType="begin"/>
                          </w:r>
                          <w:r>
                            <w:rPr>
                              <w:rStyle w:val="12"/>
                            </w:rPr>
                            <w:instrText xml:space="preserve">PAGE  </w:instrText>
                          </w:r>
                          <w:r>
                            <w:rPr>
                              <w:rStyle w:val="12"/>
                            </w:rPr>
                            <w:fldChar w:fldCharType="separate"/>
                          </w:r>
                          <w:r>
                            <w:rPr>
                              <w:rStyle w:val="12"/>
                            </w:rPr>
                            <w:t>8</w:t>
                          </w:r>
                          <w:r>
                            <w:rPr>
                              <w:rStyle w:val="1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643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G+QoMkBAACZAwAADgAAAGRycy9lMm9Eb2MueG1srVPNjtMwEL4j8Q6W&#10;79TZroS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Eb5CgyQEAAJkDAAAOAAAAAAAAAAEAIAAAAB4BAABkcnMvZTJvRG9j&#10;LnhtbFBLBQYAAAAABgAGAFkBAABZ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Style w:val="12"/>
                      </w:rPr>
                    </w:pPr>
                    <w:r>
                      <w:rPr>
                        <w:rStyle w:val="12"/>
                      </w:rPr>
                      <w:fldChar w:fldCharType="begin"/>
                    </w:r>
                    <w:r>
                      <w:rPr>
                        <w:rStyle w:val="12"/>
                      </w:rPr>
                      <w:instrText xml:space="preserve">PAGE  </w:instrText>
                    </w:r>
                    <w:r>
                      <w:rPr>
                        <w:rStyle w:val="12"/>
                      </w:rPr>
                      <w:fldChar w:fldCharType="separate"/>
                    </w:r>
                    <w:r>
                      <w:rPr>
                        <w:rStyle w:val="12"/>
                      </w:rPr>
                      <w:t>8</w:t>
                    </w:r>
                    <w:r>
                      <w:rPr>
                        <w:rStyle w:val="1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C91163"/>
    <w:multiLevelType w:val="multilevel"/>
    <w:tmpl w:val="1FC91163"/>
    <w:lvl w:ilvl="0" w:tentative="0">
      <w:start w:val="1"/>
      <w:numFmt w:val="decimal"/>
      <w:pStyle w:val="28"/>
      <w:suff w:val="nothing"/>
      <w:lvlText w:val="%1　"/>
      <w:lvlJc w:val="left"/>
      <w:rPr>
        <w:rFonts w:hint="eastAsia" w:ascii="黑体" w:hAnsi="Times New Roman" w:eastAsia="黑体" w:cs="Times New Roman"/>
        <w:b w:val="0"/>
        <w:i w:val="0"/>
        <w:sz w:val="21"/>
        <w:szCs w:val="21"/>
      </w:rPr>
    </w:lvl>
    <w:lvl w:ilvl="1" w:tentative="0">
      <w:start w:val="1"/>
      <w:numFmt w:val="decimal"/>
      <w:pStyle w:val="29"/>
      <w:suff w:val="nothing"/>
      <w:lvlText w:val="%1.%2　"/>
      <w:lvlJc w:val="left"/>
      <w:pPr>
        <w:ind w:left="709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pStyle w:val="30"/>
      <w:suff w:val="nothing"/>
      <w:lvlText w:val="%1.%2.%3　"/>
      <w:lvlJc w:val="left"/>
      <w:pPr>
        <w:ind w:left="1890"/>
      </w:pPr>
      <w:rPr>
        <w:rFonts w:hint="eastAsia" w:ascii="黑体" w:hAnsi="Times New Roman" w:eastAsia="黑体" w:cs="Times New Roman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 w:cs="Times New Roman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 w:cs="Times New Roman"/>
      </w:rPr>
    </w:lvl>
  </w:abstractNum>
  <w:abstractNum w:abstractNumId="1">
    <w:nsid w:val="54AB73B1"/>
    <w:multiLevelType w:val="multilevel"/>
    <w:tmpl w:val="54AB73B1"/>
    <w:lvl w:ilvl="0" w:tentative="0">
      <w:start w:val="5"/>
      <w:numFmt w:val="decimal"/>
      <w:lvlText w:val="%1"/>
      <w:lvlJc w:val="left"/>
      <w:pPr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308"/>
    <w:rsid w:val="0000196B"/>
    <w:rsid w:val="00002581"/>
    <w:rsid w:val="00003168"/>
    <w:rsid w:val="000122EC"/>
    <w:rsid w:val="00014CA4"/>
    <w:rsid w:val="00017064"/>
    <w:rsid w:val="0002011F"/>
    <w:rsid w:val="00021335"/>
    <w:rsid w:val="00022CDD"/>
    <w:rsid w:val="0002340A"/>
    <w:rsid w:val="00023E8B"/>
    <w:rsid w:val="0003388A"/>
    <w:rsid w:val="0003546B"/>
    <w:rsid w:val="00036B4B"/>
    <w:rsid w:val="0004135D"/>
    <w:rsid w:val="000446A9"/>
    <w:rsid w:val="00045C48"/>
    <w:rsid w:val="00050776"/>
    <w:rsid w:val="0005301F"/>
    <w:rsid w:val="00054D43"/>
    <w:rsid w:val="00057F1D"/>
    <w:rsid w:val="00060273"/>
    <w:rsid w:val="00067759"/>
    <w:rsid w:val="00077666"/>
    <w:rsid w:val="00083BFB"/>
    <w:rsid w:val="00085A54"/>
    <w:rsid w:val="00090D1F"/>
    <w:rsid w:val="000A62F4"/>
    <w:rsid w:val="000B1A82"/>
    <w:rsid w:val="000B3B25"/>
    <w:rsid w:val="000C208B"/>
    <w:rsid w:val="000C6D67"/>
    <w:rsid w:val="000C7FE4"/>
    <w:rsid w:val="000D60E9"/>
    <w:rsid w:val="000D7F39"/>
    <w:rsid w:val="000E0269"/>
    <w:rsid w:val="000E296F"/>
    <w:rsid w:val="000E64BD"/>
    <w:rsid w:val="000F0522"/>
    <w:rsid w:val="000F1383"/>
    <w:rsid w:val="00101612"/>
    <w:rsid w:val="00122678"/>
    <w:rsid w:val="00131BB8"/>
    <w:rsid w:val="00133798"/>
    <w:rsid w:val="001352B9"/>
    <w:rsid w:val="00142487"/>
    <w:rsid w:val="00142A73"/>
    <w:rsid w:val="00147B7C"/>
    <w:rsid w:val="001510F9"/>
    <w:rsid w:val="001563AE"/>
    <w:rsid w:val="00165717"/>
    <w:rsid w:val="00173885"/>
    <w:rsid w:val="00174926"/>
    <w:rsid w:val="00174E57"/>
    <w:rsid w:val="001802E7"/>
    <w:rsid w:val="001835A9"/>
    <w:rsid w:val="0018365F"/>
    <w:rsid w:val="00184AF1"/>
    <w:rsid w:val="00192C0B"/>
    <w:rsid w:val="001A501E"/>
    <w:rsid w:val="001A7703"/>
    <w:rsid w:val="001B07A9"/>
    <w:rsid w:val="001B0CF1"/>
    <w:rsid w:val="001B132E"/>
    <w:rsid w:val="001C2D22"/>
    <w:rsid w:val="001C3F95"/>
    <w:rsid w:val="001C650C"/>
    <w:rsid w:val="001E0B8B"/>
    <w:rsid w:val="001E3D2E"/>
    <w:rsid w:val="001E7B11"/>
    <w:rsid w:val="001F19E2"/>
    <w:rsid w:val="001F2223"/>
    <w:rsid w:val="001F5E46"/>
    <w:rsid w:val="00202A69"/>
    <w:rsid w:val="00206316"/>
    <w:rsid w:val="00210136"/>
    <w:rsid w:val="002108F0"/>
    <w:rsid w:val="0021169C"/>
    <w:rsid w:val="00211BB1"/>
    <w:rsid w:val="00231F98"/>
    <w:rsid w:val="002334C8"/>
    <w:rsid w:val="00233995"/>
    <w:rsid w:val="00237725"/>
    <w:rsid w:val="0024101D"/>
    <w:rsid w:val="00241311"/>
    <w:rsid w:val="00243A12"/>
    <w:rsid w:val="00244312"/>
    <w:rsid w:val="002449B8"/>
    <w:rsid w:val="002453EB"/>
    <w:rsid w:val="0025372C"/>
    <w:rsid w:val="00257B83"/>
    <w:rsid w:val="00260994"/>
    <w:rsid w:val="0027135C"/>
    <w:rsid w:val="00273E1E"/>
    <w:rsid w:val="00274210"/>
    <w:rsid w:val="00281C34"/>
    <w:rsid w:val="002857BA"/>
    <w:rsid w:val="00286050"/>
    <w:rsid w:val="00286B47"/>
    <w:rsid w:val="00286EA3"/>
    <w:rsid w:val="002955ED"/>
    <w:rsid w:val="00296DEC"/>
    <w:rsid w:val="00297199"/>
    <w:rsid w:val="002A5B84"/>
    <w:rsid w:val="002B0C2E"/>
    <w:rsid w:val="002B2638"/>
    <w:rsid w:val="002B5E49"/>
    <w:rsid w:val="002B71DE"/>
    <w:rsid w:val="002C2369"/>
    <w:rsid w:val="002C24A5"/>
    <w:rsid w:val="002C4642"/>
    <w:rsid w:val="002D121C"/>
    <w:rsid w:val="002E3504"/>
    <w:rsid w:val="002E6D59"/>
    <w:rsid w:val="002F28CC"/>
    <w:rsid w:val="002F3E90"/>
    <w:rsid w:val="002F6B22"/>
    <w:rsid w:val="00300E7D"/>
    <w:rsid w:val="003070AC"/>
    <w:rsid w:val="00310018"/>
    <w:rsid w:val="00310537"/>
    <w:rsid w:val="00310A16"/>
    <w:rsid w:val="00312A57"/>
    <w:rsid w:val="0031346A"/>
    <w:rsid w:val="00315308"/>
    <w:rsid w:val="00342A92"/>
    <w:rsid w:val="00344D04"/>
    <w:rsid w:val="003460AE"/>
    <w:rsid w:val="003461E8"/>
    <w:rsid w:val="00346220"/>
    <w:rsid w:val="00353C42"/>
    <w:rsid w:val="00356249"/>
    <w:rsid w:val="00357F14"/>
    <w:rsid w:val="00367F3E"/>
    <w:rsid w:val="00373A02"/>
    <w:rsid w:val="00373A51"/>
    <w:rsid w:val="003762A2"/>
    <w:rsid w:val="00380BE0"/>
    <w:rsid w:val="0038206A"/>
    <w:rsid w:val="0038234C"/>
    <w:rsid w:val="00384BE0"/>
    <w:rsid w:val="00384E3B"/>
    <w:rsid w:val="00385604"/>
    <w:rsid w:val="00385E99"/>
    <w:rsid w:val="0038773E"/>
    <w:rsid w:val="003919B2"/>
    <w:rsid w:val="0039483B"/>
    <w:rsid w:val="003A0065"/>
    <w:rsid w:val="003A7BFD"/>
    <w:rsid w:val="003B2282"/>
    <w:rsid w:val="003B25D5"/>
    <w:rsid w:val="003C0218"/>
    <w:rsid w:val="003C0A01"/>
    <w:rsid w:val="003C1957"/>
    <w:rsid w:val="003C2D8B"/>
    <w:rsid w:val="003C341B"/>
    <w:rsid w:val="003C56E5"/>
    <w:rsid w:val="003C5CEA"/>
    <w:rsid w:val="003C6732"/>
    <w:rsid w:val="003D16B0"/>
    <w:rsid w:val="003D1DEA"/>
    <w:rsid w:val="003D3AE4"/>
    <w:rsid w:val="003D579C"/>
    <w:rsid w:val="003D7FB1"/>
    <w:rsid w:val="003E64C6"/>
    <w:rsid w:val="003E690F"/>
    <w:rsid w:val="003F3350"/>
    <w:rsid w:val="003F7483"/>
    <w:rsid w:val="004029D4"/>
    <w:rsid w:val="00405D66"/>
    <w:rsid w:val="004077EC"/>
    <w:rsid w:val="00410E8B"/>
    <w:rsid w:val="00412433"/>
    <w:rsid w:val="00413D60"/>
    <w:rsid w:val="00421BC7"/>
    <w:rsid w:val="00421BDD"/>
    <w:rsid w:val="00432684"/>
    <w:rsid w:val="00435333"/>
    <w:rsid w:val="00435743"/>
    <w:rsid w:val="004406FA"/>
    <w:rsid w:val="004428AD"/>
    <w:rsid w:val="004438A4"/>
    <w:rsid w:val="00446F4C"/>
    <w:rsid w:val="00450BB8"/>
    <w:rsid w:val="00451F2F"/>
    <w:rsid w:val="00454A0F"/>
    <w:rsid w:val="00454ECA"/>
    <w:rsid w:val="00454FE0"/>
    <w:rsid w:val="00456F8D"/>
    <w:rsid w:val="00457540"/>
    <w:rsid w:val="00466A0F"/>
    <w:rsid w:val="00470946"/>
    <w:rsid w:val="004713B8"/>
    <w:rsid w:val="00472DF7"/>
    <w:rsid w:val="004735FF"/>
    <w:rsid w:val="00474FB5"/>
    <w:rsid w:val="00477010"/>
    <w:rsid w:val="00480AB1"/>
    <w:rsid w:val="004832E9"/>
    <w:rsid w:val="0048614D"/>
    <w:rsid w:val="00487838"/>
    <w:rsid w:val="00493202"/>
    <w:rsid w:val="004957AB"/>
    <w:rsid w:val="004959CC"/>
    <w:rsid w:val="004968FD"/>
    <w:rsid w:val="004A3CFB"/>
    <w:rsid w:val="004B041C"/>
    <w:rsid w:val="004B170B"/>
    <w:rsid w:val="004B1BD2"/>
    <w:rsid w:val="004B4403"/>
    <w:rsid w:val="004C31F9"/>
    <w:rsid w:val="004D3E59"/>
    <w:rsid w:val="004D4E76"/>
    <w:rsid w:val="004D6A01"/>
    <w:rsid w:val="004E141A"/>
    <w:rsid w:val="00502806"/>
    <w:rsid w:val="00502FFE"/>
    <w:rsid w:val="00503215"/>
    <w:rsid w:val="0051047D"/>
    <w:rsid w:val="00513873"/>
    <w:rsid w:val="00521B2F"/>
    <w:rsid w:val="005220FC"/>
    <w:rsid w:val="00522E0F"/>
    <w:rsid w:val="00524B24"/>
    <w:rsid w:val="00526660"/>
    <w:rsid w:val="00550134"/>
    <w:rsid w:val="005509B5"/>
    <w:rsid w:val="00552594"/>
    <w:rsid w:val="00553554"/>
    <w:rsid w:val="00553C14"/>
    <w:rsid w:val="00554590"/>
    <w:rsid w:val="00554ED3"/>
    <w:rsid w:val="00560D67"/>
    <w:rsid w:val="00564DA7"/>
    <w:rsid w:val="00573091"/>
    <w:rsid w:val="00574CC2"/>
    <w:rsid w:val="0058366A"/>
    <w:rsid w:val="005900EC"/>
    <w:rsid w:val="00592035"/>
    <w:rsid w:val="005922F5"/>
    <w:rsid w:val="00593E8D"/>
    <w:rsid w:val="005965DD"/>
    <w:rsid w:val="0059760B"/>
    <w:rsid w:val="005A7458"/>
    <w:rsid w:val="005B5792"/>
    <w:rsid w:val="005C2BCD"/>
    <w:rsid w:val="005C5C42"/>
    <w:rsid w:val="005C728D"/>
    <w:rsid w:val="005D2188"/>
    <w:rsid w:val="005D38E5"/>
    <w:rsid w:val="005D516D"/>
    <w:rsid w:val="005D60DC"/>
    <w:rsid w:val="005D679A"/>
    <w:rsid w:val="005E037E"/>
    <w:rsid w:val="005E3112"/>
    <w:rsid w:val="005E42C7"/>
    <w:rsid w:val="005E552D"/>
    <w:rsid w:val="005E6906"/>
    <w:rsid w:val="005E7197"/>
    <w:rsid w:val="005F0171"/>
    <w:rsid w:val="005F1827"/>
    <w:rsid w:val="005F32DD"/>
    <w:rsid w:val="005F3360"/>
    <w:rsid w:val="005F3A63"/>
    <w:rsid w:val="005F7C93"/>
    <w:rsid w:val="006002CE"/>
    <w:rsid w:val="00603649"/>
    <w:rsid w:val="00610BD8"/>
    <w:rsid w:val="0061256F"/>
    <w:rsid w:val="0061785B"/>
    <w:rsid w:val="00621F9F"/>
    <w:rsid w:val="00622282"/>
    <w:rsid w:val="0062676A"/>
    <w:rsid w:val="00633902"/>
    <w:rsid w:val="006416E7"/>
    <w:rsid w:val="00642D34"/>
    <w:rsid w:val="0065124A"/>
    <w:rsid w:val="00660F0F"/>
    <w:rsid w:val="00675740"/>
    <w:rsid w:val="00676B16"/>
    <w:rsid w:val="006773D6"/>
    <w:rsid w:val="0067760A"/>
    <w:rsid w:val="00681EBA"/>
    <w:rsid w:val="00683B7C"/>
    <w:rsid w:val="00687BAF"/>
    <w:rsid w:val="00690702"/>
    <w:rsid w:val="006952BD"/>
    <w:rsid w:val="0069623E"/>
    <w:rsid w:val="006A714A"/>
    <w:rsid w:val="006B169A"/>
    <w:rsid w:val="006B3328"/>
    <w:rsid w:val="006B4343"/>
    <w:rsid w:val="006B720A"/>
    <w:rsid w:val="006C1EB5"/>
    <w:rsid w:val="006C2A0E"/>
    <w:rsid w:val="006C775F"/>
    <w:rsid w:val="006D3C6E"/>
    <w:rsid w:val="006E1900"/>
    <w:rsid w:val="006E22D1"/>
    <w:rsid w:val="006E273B"/>
    <w:rsid w:val="006E289D"/>
    <w:rsid w:val="006E6034"/>
    <w:rsid w:val="006F0CC0"/>
    <w:rsid w:val="00700B92"/>
    <w:rsid w:val="0070402D"/>
    <w:rsid w:val="00710C1E"/>
    <w:rsid w:val="007139AA"/>
    <w:rsid w:val="00715111"/>
    <w:rsid w:val="007162B0"/>
    <w:rsid w:val="00716C80"/>
    <w:rsid w:val="00721414"/>
    <w:rsid w:val="007264DB"/>
    <w:rsid w:val="0073596F"/>
    <w:rsid w:val="00736EB4"/>
    <w:rsid w:val="007407BC"/>
    <w:rsid w:val="00742372"/>
    <w:rsid w:val="007435D1"/>
    <w:rsid w:val="007448E4"/>
    <w:rsid w:val="00753A81"/>
    <w:rsid w:val="00755F60"/>
    <w:rsid w:val="00756619"/>
    <w:rsid w:val="00764B72"/>
    <w:rsid w:val="00776119"/>
    <w:rsid w:val="0078142A"/>
    <w:rsid w:val="007818FE"/>
    <w:rsid w:val="00786832"/>
    <w:rsid w:val="0079208B"/>
    <w:rsid w:val="00792BAA"/>
    <w:rsid w:val="007A1E45"/>
    <w:rsid w:val="007A7D40"/>
    <w:rsid w:val="007B1A64"/>
    <w:rsid w:val="007B3A9B"/>
    <w:rsid w:val="007C0AEE"/>
    <w:rsid w:val="007C15A0"/>
    <w:rsid w:val="007D0D31"/>
    <w:rsid w:val="007D2941"/>
    <w:rsid w:val="007F1676"/>
    <w:rsid w:val="007F3700"/>
    <w:rsid w:val="007F4DBB"/>
    <w:rsid w:val="0080219A"/>
    <w:rsid w:val="00811254"/>
    <w:rsid w:val="00812E4B"/>
    <w:rsid w:val="00820610"/>
    <w:rsid w:val="00821504"/>
    <w:rsid w:val="0082583D"/>
    <w:rsid w:val="00845F58"/>
    <w:rsid w:val="008464C0"/>
    <w:rsid w:val="00847FFA"/>
    <w:rsid w:val="00856326"/>
    <w:rsid w:val="00864F5D"/>
    <w:rsid w:val="00867188"/>
    <w:rsid w:val="008731EA"/>
    <w:rsid w:val="00880458"/>
    <w:rsid w:val="00882236"/>
    <w:rsid w:val="00886CE9"/>
    <w:rsid w:val="008A21C5"/>
    <w:rsid w:val="008A2962"/>
    <w:rsid w:val="008A3ED9"/>
    <w:rsid w:val="008A5268"/>
    <w:rsid w:val="008A5BE8"/>
    <w:rsid w:val="008B48BE"/>
    <w:rsid w:val="008B6E4A"/>
    <w:rsid w:val="008B783C"/>
    <w:rsid w:val="008B7AEA"/>
    <w:rsid w:val="008C4F2D"/>
    <w:rsid w:val="008C6051"/>
    <w:rsid w:val="008D7E5C"/>
    <w:rsid w:val="008E18C7"/>
    <w:rsid w:val="008E77C8"/>
    <w:rsid w:val="00905CCA"/>
    <w:rsid w:val="00911C31"/>
    <w:rsid w:val="00911CEB"/>
    <w:rsid w:val="00916264"/>
    <w:rsid w:val="00921EB7"/>
    <w:rsid w:val="00926107"/>
    <w:rsid w:val="009279E4"/>
    <w:rsid w:val="00927CED"/>
    <w:rsid w:val="009311BE"/>
    <w:rsid w:val="00934A30"/>
    <w:rsid w:val="00941ADB"/>
    <w:rsid w:val="009449AA"/>
    <w:rsid w:val="00952C39"/>
    <w:rsid w:val="009538F4"/>
    <w:rsid w:val="009650F0"/>
    <w:rsid w:val="00967270"/>
    <w:rsid w:val="0096743B"/>
    <w:rsid w:val="009708EB"/>
    <w:rsid w:val="00970EA5"/>
    <w:rsid w:val="009738CB"/>
    <w:rsid w:val="0097492A"/>
    <w:rsid w:val="0097722E"/>
    <w:rsid w:val="00980997"/>
    <w:rsid w:val="00983BD5"/>
    <w:rsid w:val="009857DD"/>
    <w:rsid w:val="00985D69"/>
    <w:rsid w:val="00986DB2"/>
    <w:rsid w:val="009B1243"/>
    <w:rsid w:val="009B3FF2"/>
    <w:rsid w:val="009C1838"/>
    <w:rsid w:val="009C6221"/>
    <w:rsid w:val="009C7002"/>
    <w:rsid w:val="009C7B84"/>
    <w:rsid w:val="009F47C6"/>
    <w:rsid w:val="00A02CFF"/>
    <w:rsid w:val="00A02F83"/>
    <w:rsid w:val="00A05DBA"/>
    <w:rsid w:val="00A0668C"/>
    <w:rsid w:val="00A11158"/>
    <w:rsid w:val="00A22495"/>
    <w:rsid w:val="00A40267"/>
    <w:rsid w:val="00A45DD5"/>
    <w:rsid w:val="00A4654D"/>
    <w:rsid w:val="00A47E1E"/>
    <w:rsid w:val="00A5282E"/>
    <w:rsid w:val="00A63F2C"/>
    <w:rsid w:val="00A71E32"/>
    <w:rsid w:val="00A721EB"/>
    <w:rsid w:val="00A7335B"/>
    <w:rsid w:val="00A7602D"/>
    <w:rsid w:val="00A82286"/>
    <w:rsid w:val="00A8436A"/>
    <w:rsid w:val="00A84E53"/>
    <w:rsid w:val="00A92C01"/>
    <w:rsid w:val="00A9343D"/>
    <w:rsid w:val="00A941EA"/>
    <w:rsid w:val="00AA4E7F"/>
    <w:rsid w:val="00AA5D46"/>
    <w:rsid w:val="00AA76F1"/>
    <w:rsid w:val="00AA7ED5"/>
    <w:rsid w:val="00AB0190"/>
    <w:rsid w:val="00AB3D8D"/>
    <w:rsid w:val="00AB3EF1"/>
    <w:rsid w:val="00AB6E18"/>
    <w:rsid w:val="00AC1120"/>
    <w:rsid w:val="00AC4B94"/>
    <w:rsid w:val="00AD1E4C"/>
    <w:rsid w:val="00AE2646"/>
    <w:rsid w:val="00AE6837"/>
    <w:rsid w:val="00AF0220"/>
    <w:rsid w:val="00AF1B2A"/>
    <w:rsid w:val="00AF35D0"/>
    <w:rsid w:val="00B1146B"/>
    <w:rsid w:val="00B1459C"/>
    <w:rsid w:val="00B16117"/>
    <w:rsid w:val="00B16F15"/>
    <w:rsid w:val="00B2101A"/>
    <w:rsid w:val="00B223E2"/>
    <w:rsid w:val="00B24D0A"/>
    <w:rsid w:val="00B26198"/>
    <w:rsid w:val="00B31731"/>
    <w:rsid w:val="00B3401E"/>
    <w:rsid w:val="00B35BAD"/>
    <w:rsid w:val="00B4316C"/>
    <w:rsid w:val="00B45962"/>
    <w:rsid w:val="00B571B2"/>
    <w:rsid w:val="00B57D1E"/>
    <w:rsid w:val="00B673D1"/>
    <w:rsid w:val="00B70AA7"/>
    <w:rsid w:val="00B85ED2"/>
    <w:rsid w:val="00B9002B"/>
    <w:rsid w:val="00B90AB1"/>
    <w:rsid w:val="00B91FD6"/>
    <w:rsid w:val="00B9675C"/>
    <w:rsid w:val="00B9720A"/>
    <w:rsid w:val="00BA6D17"/>
    <w:rsid w:val="00BB3F11"/>
    <w:rsid w:val="00BD2C86"/>
    <w:rsid w:val="00BD6C2A"/>
    <w:rsid w:val="00BD795B"/>
    <w:rsid w:val="00BF4AF5"/>
    <w:rsid w:val="00BF4CBC"/>
    <w:rsid w:val="00C04C92"/>
    <w:rsid w:val="00C26183"/>
    <w:rsid w:val="00C30692"/>
    <w:rsid w:val="00C336B2"/>
    <w:rsid w:val="00C33962"/>
    <w:rsid w:val="00C36D4D"/>
    <w:rsid w:val="00C43B79"/>
    <w:rsid w:val="00C5027F"/>
    <w:rsid w:val="00C50E9E"/>
    <w:rsid w:val="00C51BFE"/>
    <w:rsid w:val="00C5578E"/>
    <w:rsid w:val="00C72584"/>
    <w:rsid w:val="00C7576F"/>
    <w:rsid w:val="00C766F6"/>
    <w:rsid w:val="00C779C6"/>
    <w:rsid w:val="00C8162E"/>
    <w:rsid w:val="00C916AD"/>
    <w:rsid w:val="00C92FC8"/>
    <w:rsid w:val="00C95C07"/>
    <w:rsid w:val="00C9790F"/>
    <w:rsid w:val="00CA2BF8"/>
    <w:rsid w:val="00CA45C0"/>
    <w:rsid w:val="00CA4975"/>
    <w:rsid w:val="00CA4E23"/>
    <w:rsid w:val="00CB1516"/>
    <w:rsid w:val="00CC5BC0"/>
    <w:rsid w:val="00CC770B"/>
    <w:rsid w:val="00CC7EC1"/>
    <w:rsid w:val="00CD3749"/>
    <w:rsid w:val="00CD7566"/>
    <w:rsid w:val="00CE1196"/>
    <w:rsid w:val="00CE13D3"/>
    <w:rsid w:val="00CF07F6"/>
    <w:rsid w:val="00CF33C3"/>
    <w:rsid w:val="00D0117E"/>
    <w:rsid w:val="00D0213F"/>
    <w:rsid w:val="00D07EC1"/>
    <w:rsid w:val="00D23F8E"/>
    <w:rsid w:val="00D26B69"/>
    <w:rsid w:val="00D31E1A"/>
    <w:rsid w:val="00D34A7B"/>
    <w:rsid w:val="00D36BD3"/>
    <w:rsid w:val="00D43110"/>
    <w:rsid w:val="00D44DB3"/>
    <w:rsid w:val="00D46B05"/>
    <w:rsid w:val="00D472C5"/>
    <w:rsid w:val="00D57AE7"/>
    <w:rsid w:val="00D6203E"/>
    <w:rsid w:val="00D705D9"/>
    <w:rsid w:val="00D70F35"/>
    <w:rsid w:val="00D8339F"/>
    <w:rsid w:val="00D83865"/>
    <w:rsid w:val="00D851A0"/>
    <w:rsid w:val="00D91D8E"/>
    <w:rsid w:val="00D9373C"/>
    <w:rsid w:val="00D97B34"/>
    <w:rsid w:val="00DA0E9A"/>
    <w:rsid w:val="00DB7BEA"/>
    <w:rsid w:val="00DC0CDA"/>
    <w:rsid w:val="00DC1355"/>
    <w:rsid w:val="00DC5651"/>
    <w:rsid w:val="00DD3FC4"/>
    <w:rsid w:val="00DE19AE"/>
    <w:rsid w:val="00DE24B3"/>
    <w:rsid w:val="00DE263F"/>
    <w:rsid w:val="00DE40F9"/>
    <w:rsid w:val="00DE48ED"/>
    <w:rsid w:val="00DE7E2C"/>
    <w:rsid w:val="00E06A6D"/>
    <w:rsid w:val="00E10C5A"/>
    <w:rsid w:val="00E177F3"/>
    <w:rsid w:val="00E20821"/>
    <w:rsid w:val="00E229AC"/>
    <w:rsid w:val="00E258C4"/>
    <w:rsid w:val="00E2607E"/>
    <w:rsid w:val="00E31496"/>
    <w:rsid w:val="00E334F7"/>
    <w:rsid w:val="00E37ACC"/>
    <w:rsid w:val="00E40453"/>
    <w:rsid w:val="00E4628F"/>
    <w:rsid w:val="00E5104F"/>
    <w:rsid w:val="00E519ED"/>
    <w:rsid w:val="00E56B60"/>
    <w:rsid w:val="00E6642D"/>
    <w:rsid w:val="00E70DAA"/>
    <w:rsid w:val="00E70EAE"/>
    <w:rsid w:val="00E745BD"/>
    <w:rsid w:val="00E84C4E"/>
    <w:rsid w:val="00E85433"/>
    <w:rsid w:val="00E918B0"/>
    <w:rsid w:val="00EA0B8F"/>
    <w:rsid w:val="00EA1A7C"/>
    <w:rsid w:val="00EA3DF2"/>
    <w:rsid w:val="00EB090C"/>
    <w:rsid w:val="00EB5D19"/>
    <w:rsid w:val="00EB79FC"/>
    <w:rsid w:val="00EC5044"/>
    <w:rsid w:val="00EC6824"/>
    <w:rsid w:val="00EC697D"/>
    <w:rsid w:val="00EC7F40"/>
    <w:rsid w:val="00ED5BCE"/>
    <w:rsid w:val="00ED7342"/>
    <w:rsid w:val="00EE13D3"/>
    <w:rsid w:val="00EE3CAD"/>
    <w:rsid w:val="00EE402A"/>
    <w:rsid w:val="00EE5272"/>
    <w:rsid w:val="00EF3636"/>
    <w:rsid w:val="00F003C0"/>
    <w:rsid w:val="00F00A79"/>
    <w:rsid w:val="00F1418D"/>
    <w:rsid w:val="00F160F0"/>
    <w:rsid w:val="00F21A57"/>
    <w:rsid w:val="00F2410D"/>
    <w:rsid w:val="00F2577C"/>
    <w:rsid w:val="00F26BFC"/>
    <w:rsid w:val="00F41503"/>
    <w:rsid w:val="00F4342F"/>
    <w:rsid w:val="00F52A53"/>
    <w:rsid w:val="00F5694D"/>
    <w:rsid w:val="00F62003"/>
    <w:rsid w:val="00F7363D"/>
    <w:rsid w:val="00F7509A"/>
    <w:rsid w:val="00F82A9E"/>
    <w:rsid w:val="00F83ED4"/>
    <w:rsid w:val="00F91E72"/>
    <w:rsid w:val="00F972BC"/>
    <w:rsid w:val="00F979BF"/>
    <w:rsid w:val="00FA648C"/>
    <w:rsid w:val="00FB1CBB"/>
    <w:rsid w:val="00FB6D5F"/>
    <w:rsid w:val="00FC45C9"/>
    <w:rsid w:val="00FE0F3E"/>
    <w:rsid w:val="00FE7E8B"/>
    <w:rsid w:val="00FF3313"/>
    <w:rsid w:val="00FF4963"/>
    <w:rsid w:val="00FF4C52"/>
    <w:rsid w:val="00FF5325"/>
    <w:rsid w:val="00FF5EDD"/>
    <w:rsid w:val="1EED6D39"/>
    <w:rsid w:val="21863492"/>
    <w:rsid w:val="3F32452F"/>
    <w:rsid w:val="4BDB71E0"/>
    <w:rsid w:val="60D4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nhideWhenUsed="0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locked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19"/>
    <w:semiHidden/>
    <w:qFormat/>
    <w:uiPriority w:val="99"/>
    <w:pPr>
      <w:shd w:val="clear" w:color="auto" w:fill="000080"/>
    </w:pPr>
  </w:style>
  <w:style w:type="paragraph" w:styleId="4">
    <w:name w:val="annotation text"/>
    <w:basedOn w:val="1"/>
    <w:link w:val="21"/>
    <w:semiHidden/>
    <w:qFormat/>
    <w:uiPriority w:val="99"/>
    <w:pPr>
      <w:jc w:val="left"/>
    </w:pPr>
  </w:style>
  <w:style w:type="paragraph" w:styleId="5">
    <w:name w:val="Balloon Text"/>
    <w:basedOn w:val="1"/>
    <w:link w:val="17"/>
    <w:semiHidden/>
    <w:qFormat/>
    <w:uiPriority w:val="99"/>
    <w:rPr>
      <w:sz w:val="18"/>
      <w:szCs w:val="18"/>
    </w:rPr>
  </w:style>
  <w:style w:type="paragraph" w:styleId="6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annotation subject"/>
    <w:basedOn w:val="4"/>
    <w:next w:val="4"/>
    <w:link w:val="22"/>
    <w:semiHidden/>
    <w:qFormat/>
    <w:uiPriority w:val="99"/>
    <w:rPr>
      <w:b/>
      <w:bCs/>
    </w:rPr>
  </w:style>
  <w:style w:type="table" w:styleId="10">
    <w:name w:val="Table Grid"/>
    <w:basedOn w:val="9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qFormat/>
    <w:uiPriority w:val="99"/>
    <w:rPr>
      <w:rFonts w:cs="Times New Roman"/>
    </w:rPr>
  </w:style>
  <w:style w:type="character" w:styleId="13">
    <w:name w:val="annotation reference"/>
    <w:semiHidden/>
    <w:qFormat/>
    <w:uiPriority w:val="99"/>
    <w:rPr>
      <w:rFonts w:cs="Times New Roman"/>
      <w:sz w:val="21"/>
      <w:szCs w:val="21"/>
    </w:rPr>
  </w:style>
  <w:style w:type="character" w:customStyle="1" w:styleId="14">
    <w:name w:val="标题 1 字符"/>
    <w:link w:val="2"/>
    <w:qFormat/>
    <w:locked/>
    <w:uiPriority w:val="99"/>
    <w:rPr>
      <w:rFonts w:ascii="宋体" w:eastAsia="宋体" w:cs="宋体"/>
      <w:b/>
      <w:bCs/>
      <w:kern w:val="36"/>
      <w:sz w:val="48"/>
      <w:szCs w:val="48"/>
    </w:rPr>
  </w:style>
  <w:style w:type="character" w:customStyle="1" w:styleId="15">
    <w:name w:val="页眉 字符"/>
    <w:link w:val="7"/>
    <w:semiHidden/>
    <w:qFormat/>
    <w:locked/>
    <w:uiPriority w:val="99"/>
    <w:rPr>
      <w:rFonts w:cs="Times New Roman"/>
      <w:sz w:val="18"/>
      <w:szCs w:val="18"/>
    </w:rPr>
  </w:style>
  <w:style w:type="character" w:customStyle="1" w:styleId="16">
    <w:name w:val="页脚 字符"/>
    <w:link w:val="6"/>
    <w:qFormat/>
    <w:locked/>
    <w:uiPriority w:val="99"/>
    <w:rPr>
      <w:rFonts w:cs="Times New Roman"/>
      <w:sz w:val="18"/>
      <w:szCs w:val="18"/>
    </w:rPr>
  </w:style>
  <w:style w:type="character" w:customStyle="1" w:styleId="17">
    <w:name w:val="批注框文本 字符"/>
    <w:link w:val="5"/>
    <w:semiHidden/>
    <w:qFormat/>
    <w:locked/>
    <w:uiPriority w:val="99"/>
    <w:rPr>
      <w:rFonts w:cs="Times New Roman"/>
      <w:sz w:val="18"/>
      <w:szCs w:val="18"/>
    </w:rPr>
  </w:style>
  <w:style w:type="paragraph" w:styleId="18">
    <w:name w:val="List Paragraph"/>
    <w:basedOn w:val="1"/>
    <w:qFormat/>
    <w:uiPriority w:val="99"/>
    <w:pPr>
      <w:ind w:firstLine="420" w:firstLineChars="200"/>
    </w:pPr>
  </w:style>
  <w:style w:type="character" w:customStyle="1" w:styleId="19">
    <w:name w:val="文档结构图 字符"/>
    <w:link w:val="3"/>
    <w:semiHidden/>
    <w:qFormat/>
    <w:locked/>
    <w:uiPriority w:val="99"/>
    <w:rPr>
      <w:rFonts w:ascii="Times New Roman" w:hAnsi="Times New Roman" w:cs="Times New Roman"/>
      <w:sz w:val="2"/>
    </w:rPr>
  </w:style>
  <w:style w:type="character" w:customStyle="1" w:styleId="20">
    <w:name w:val="apple-converted-space"/>
    <w:qFormat/>
    <w:uiPriority w:val="99"/>
    <w:rPr>
      <w:rFonts w:cs="Times New Roman"/>
    </w:rPr>
  </w:style>
  <w:style w:type="character" w:customStyle="1" w:styleId="21">
    <w:name w:val="批注文字 字符"/>
    <w:link w:val="4"/>
    <w:semiHidden/>
    <w:qFormat/>
    <w:locked/>
    <w:uiPriority w:val="99"/>
    <w:rPr>
      <w:rFonts w:cs="Times New Roman"/>
      <w:kern w:val="2"/>
      <w:sz w:val="22"/>
      <w:szCs w:val="22"/>
    </w:rPr>
  </w:style>
  <w:style w:type="character" w:customStyle="1" w:styleId="22">
    <w:name w:val="批注主题 字符"/>
    <w:link w:val="8"/>
    <w:semiHidden/>
    <w:qFormat/>
    <w:locked/>
    <w:uiPriority w:val="99"/>
    <w:rPr>
      <w:rFonts w:cs="Times New Roman"/>
      <w:b/>
      <w:bCs/>
      <w:kern w:val="2"/>
      <w:sz w:val="22"/>
      <w:szCs w:val="22"/>
    </w:rPr>
  </w:style>
  <w:style w:type="character" w:customStyle="1" w:styleId="23">
    <w:name w:val="段 Char"/>
    <w:link w:val="24"/>
    <w:qFormat/>
    <w:uiPriority w:val="0"/>
    <w:rPr>
      <w:rFonts w:ascii="宋体"/>
      <w:sz w:val="21"/>
    </w:rPr>
  </w:style>
  <w:style w:type="paragraph" w:customStyle="1" w:styleId="24">
    <w:name w:val="段"/>
    <w:link w:val="23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Calibri" w:eastAsia="宋体" w:cs="Times New Roman"/>
      <w:sz w:val="21"/>
      <w:lang w:val="en-US" w:eastAsia="zh-CN" w:bidi="ar-SA"/>
    </w:rPr>
  </w:style>
  <w:style w:type="paragraph" w:customStyle="1" w:styleId="25">
    <w:name w:val="终结线"/>
    <w:basedOn w:val="1"/>
    <w:qFormat/>
    <w:uiPriority w:val="0"/>
    <w:pPr>
      <w:framePr w:hSpace="181" w:vSpace="181" w:wrap="around" w:vAnchor="text" w:hAnchor="margin" w:xAlign="center" w:y="285"/>
    </w:pPr>
    <w:rPr>
      <w:rFonts w:asciiTheme="minorHAnsi" w:hAnsiTheme="minorHAnsi" w:eastAsiaTheme="minorEastAsia" w:cstheme="minorBidi"/>
      <w:szCs w:val="24"/>
    </w:rPr>
  </w:style>
  <w:style w:type="paragraph" w:customStyle="1" w:styleId="26">
    <w:name w:val="前言、引言标题"/>
    <w:next w:val="1"/>
    <w:qFormat/>
    <w:uiPriority w:val="99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kern w:val="0"/>
      <w:sz w:val="32"/>
      <w:szCs w:val="20"/>
      <w:lang w:val="en-US" w:eastAsia="zh-CN" w:bidi="ar-SA"/>
    </w:rPr>
  </w:style>
  <w:style w:type="paragraph" w:customStyle="1" w:styleId="27">
    <w:name w:val="目次、标准名称标题"/>
    <w:basedOn w:val="26"/>
    <w:next w:val="24"/>
    <w:qFormat/>
    <w:uiPriority w:val="99"/>
    <w:pPr>
      <w:spacing w:line="460" w:lineRule="exact"/>
    </w:pPr>
  </w:style>
  <w:style w:type="paragraph" w:customStyle="1" w:styleId="28">
    <w:name w:val="章标题"/>
    <w:next w:val="24"/>
    <w:qFormat/>
    <w:uiPriority w:val="99"/>
    <w:pPr>
      <w:numPr>
        <w:ilvl w:val="0"/>
        <w:numId w:val="1"/>
      </w:numPr>
      <w:spacing w:beforeLines="100" w:afterLines="100"/>
      <w:jc w:val="both"/>
      <w:outlineLvl w:val="1"/>
    </w:pPr>
    <w:rPr>
      <w:rFonts w:ascii="黑体" w:hAnsi="Times New Roman" w:eastAsia="黑体" w:cs="Times New Roman"/>
      <w:kern w:val="0"/>
      <w:sz w:val="21"/>
      <w:szCs w:val="20"/>
      <w:lang w:val="en-US" w:eastAsia="zh-CN" w:bidi="ar-SA"/>
    </w:rPr>
  </w:style>
  <w:style w:type="paragraph" w:customStyle="1" w:styleId="29">
    <w:name w:val="一级条标题"/>
    <w:next w:val="24"/>
    <w:qFormat/>
    <w:uiPriority w:val="99"/>
    <w:pPr>
      <w:numPr>
        <w:ilvl w:val="1"/>
        <w:numId w:val="1"/>
      </w:numPr>
      <w:spacing w:beforeLines="50" w:afterLines="50"/>
      <w:outlineLvl w:val="2"/>
    </w:pPr>
    <w:rPr>
      <w:rFonts w:ascii="黑体" w:hAnsi="Times New Roman" w:eastAsia="黑体" w:cs="Times New Roman"/>
      <w:kern w:val="0"/>
      <w:sz w:val="21"/>
      <w:szCs w:val="21"/>
      <w:lang w:val="en-US" w:eastAsia="zh-CN" w:bidi="ar-SA"/>
    </w:rPr>
  </w:style>
  <w:style w:type="paragraph" w:customStyle="1" w:styleId="30">
    <w:name w:val="二级条标题"/>
    <w:basedOn w:val="29"/>
    <w:next w:val="24"/>
    <w:qFormat/>
    <w:uiPriority w:val="99"/>
    <w:pPr>
      <w:numPr>
        <w:ilvl w:val="2"/>
      </w:numPr>
      <w:spacing w:before="50" w:after="50"/>
      <w:outlineLvl w:val="3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wmf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31</Words>
  <Characters>182</Characters>
  <Lines>1</Lines>
  <Paragraphs>1</Paragraphs>
  <TotalTime>0</TotalTime>
  <ScaleCrop>false</ScaleCrop>
  <LinksUpToDate>false</LinksUpToDate>
  <CharactersWithSpaces>212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2021-05-06T01:55:00Z</dcterms:created>
  <dc:creator>微软用户</dc:creator>
  <cp:lastModifiedBy>zzh</cp:lastModifiedBy>
  <cp:lastPrinted>2021-01-27T06:50:00Z</cp:lastPrinted>
  <dcterms:modified xsi:type="dcterms:W3CDTF">2021-05-06T02:19:22Z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7E736E29E583498AB43F79CCEA724205</vt:lpwstr>
  </property>
</Properties>
</file>